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670"/>
      </w:tblGrid>
      <w:tr w:rsidR="00E02DCA" w:rsidRPr="000C5A96" w14:paraId="6ED305A9" w14:textId="77777777" w:rsidTr="005C1D96">
        <w:trPr>
          <w:jc w:val="center"/>
        </w:trPr>
        <w:tc>
          <w:tcPr>
            <w:tcW w:w="3685" w:type="dxa"/>
          </w:tcPr>
          <w:p w14:paraId="385687FB" w14:textId="5E4CAA54" w:rsidR="00E02DCA" w:rsidRPr="00856DDD" w:rsidRDefault="00856DDD" w:rsidP="005C1D96">
            <w:pPr>
              <w:jc w:val="center"/>
              <w:rPr>
                <w:rFonts w:ascii="Times New Roman" w:hAnsi="Times New Roman" w:cs="Times New Roman"/>
                <w:bCs/>
                <w:sz w:val="26"/>
                <w:szCs w:val="26"/>
              </w:rPr>
            </w:pPr>
            <w:bookmarkStart w:id="0" w:name="_GoBack"/>
            <w:bookmarkEnd w:id="0"/>
            <w:r w:rsidRPr="00856DDD">
              <w:rPr>
                <w:rFonts w:ascii="Times New Roman" w:hAnsi="Times New Roman" w:cs="Times New Roman"/>
                <w:bCs/>
                <w:sz w:val="26"/>
                <w:szCs w:val="26"/>
              </w:rPr>
              <w:t>UBND THÀNH PHỐ HÀ NỘI</w:t>
            </w:r>
          </w:p>
          <w:p w14:paraId="6AAB76A2" w14:textId="309663F9" w:rsidR="00E02DCA" w:rsidRPr="00BB5BC5" w:rsidRDefault="00856DDD" w:rsidP="005C1D96">
            <w:pPr>
              <w:jc w:val="center"/>
              <w:rPr>
                <w:rFonts w:ascii="Times New Roman" w:hAnsi="Times New Roman" w:cs="Times New Roman"/>
                <w:b/>
                <w:sz w:val="26"/>
                <w:szCs w:val="26"/>
              </w:rPr>
            </w:pPr>
            <w:r>
              <w:rPr>
                <w:rFonts w:ascii="Times New Roman" w:hAnsi="Times New Roman" w:cs="Times New Roman"/>
                <w:b/>
                <w:sz w:val="26"/>
                <w:szCs w:val="26"/>
              </w:rPr>
              <w:t>SỞ GIÁO DỤC VÀ ĐÀO TẠO</w:t>
            </w:r>
          </w:p>
          <w:p w14:paraId="4EF30582" w14:textId="77777777" w:rsidR="00E02DCA" w:rsidRPr="000C5A96" w:rsidRDefault="00E02DCA" w:rsidP="005C1D96">
            <w:pPr>
              <w:jc w:val="center"/>
              <w:rPr>
                <w:rFonts w:ascii="Times New Roman" w:hAnsi="Times New Roman" w:cs="Times New Roman"/>
                <w:sz w:val="24"/>
                <w:szCs w:val="24"/>
              </w:rPr>
            </w:pPr>
            <w:r w:rsidRPr="000C5A96">
              <w:rPr>
                <w:rFonts w:ascii="Times New Roman" w:hAnsi="Times New Roman" w:cs="Times New Roman"/>
                <w:noProof/>
                <w:sz w:val="24"/>
                <w:szCs w:val="24"/>
                <w:lang w:eastAsia="en-US"/>
              </w:rPr>
              <mc:AlternateContent>
                <mc:Choice Requires="wps">
                  <w:drawing>
                    <wp:anchor distT="0" distB="0" distL="114300" distR="114300" simplePos="0" relativeHeight="251659264" behindDoc="0" locked="0" layoutInCell="1" allowOverlap="1" wp14:anchorId="46F32411" wp14:editId="78BB7C8F">
                      <wp:simplePos x="0" y="0"/>
                      <wp:positionH relativeFrom="column">
                        <wp:posOffset>546100</wp:posOffset>
                      </wp:positionH>
                      <wp:positionV relativeFrom="paragraph">
                        <wp:posOffset>42545</wp:posOffset>
                      </wp:positionV>
                      <wp:extent cx="990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EBF18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3.35pt" to="1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" strokecolor="black [3200]" strokeweight=".5pt">
                      <v:stroke joinstyle="miter"/>
                    </v:line>
                  </w:pict>
                </mc:Fallback>
              </mc:AlternateContent>
            </w:r>
          </w:p>
          <w:p w14:paraId="5C273234" w14:textId="6E2B17E4" w:rsidR="00E02DCA" w:rsidRPr="00983D7E" w:rsidRDefault="00E02DCA" w:rsidP="005C1D96">
            <w:pPr>
              <w:jc w:val="center"/>
              <w:rPr>
                <w:rFonts w:ascii="Times New Roman" w:hAnsi="Times New Roman" w:cs="Times New Roman"/>
                <w:sz w:val="26"/>
                <w:szCs w:val="26"/>
              </w:rPr>
            </w:pPr>
            <w:r w:rsidRPr="000C5A96">
              <w:rPr>
                <w:rFonts w:ascii="Times New Roman" w:hAnsi="Times New Roman" w:cs="Times New Roman"/>
                <w:sz w:val="26"/>
                <w:szCs w:val="26"/>
              </w:rPr>
              <w:t xml:space="preserve">Số:    </w:t>
            </w:r>
            <w:r>
              <w:rPr>
                <w:rFonts w:ascii="Times New Roman" w:hAnsi="Times New Roman" w:cs="Times New Roman"/>
                <w:sz w:val="26"/>
                <w:szCs w:val="26"/>
              </w:rPr>
              <w:t xml:space="preserve">     /BC-</w:t>
            </w:r>
            <w:r w:rsidR="00856DDD">
              <w:rPr>
                <w:rFonts w:ascii="Times New Roman" w:hAnsi="Times New Roman" w:cs="Times New Roman"/>
                <w:sz w:val="26"/>
                <w:szCs w:val="26"/>
              </w:rPr>
              <w:t>SGDĐT</w:t>
            </w:r>
          </w:p>
        </w:tc>
        <w:tc>
          <w:tcPr>
            <w:tcW w:w="5670" w:type="dxa"/>
          </w:tcPr>
          <w:p w14:paraId="66BDD6E5" w14:textId="77777777" w:rsidR="00E02DCA" w:rsidRPr="000C5A96" w:rsidRDefault="00E02DCA" w:rsidP="005C1D96">
            <w:pPr>
              <w:jc w:val="center"/>
              <w:rPr>
                <w:rFonts w:ascii="Times New Roman" w:hAnsi="Times New Roman" w:cs="Times New Roman"/>
                <w:b/>
                <w:bCs/>
                <w:sz w:val="26"/>
                <w:szCs w:val="26"/>
              </w:rPr>
            </w:pPr>
            <w:r w:rsidRPr="000C5A96">
              <w:rPr>
                <w:rFonts w:ascii="Times New Roman" w:hAnsi="Times New Roman" w:cs="Times New Roman"/>
                <w:b/>
                <w:bCs/>
                <w:sz w:val="26"/>
                <w:szCs w:val="26"/>
              </w:rPr>
              <w:t>CỘNG HÒA XÃ HỘI CHỦ NGHĨA VIỆT NAM</w:t>
            </w:r>
          </w:p>
          <w:p w14:paraId="1BE9FF83" w14:textId="77777777" w:rsidR="00E02DCA" w:rsidRPr="000C5A96" w:rsidRDefault="00E02DCA" w:rsidP="005C1D96">
            <w:pPr>
              <w:jc w:val="center"/>
              <w:rPr>
                <w:rFonts w:ascii="Times New Roman" w:hAnsi="Times New Roman" w:cs="Times New Roman"/>
                <w:b/>
                <w:bCs/>
                <w:sz w:val="28"/>
                <w:szCs w:val="28"/>
              </w:rPr>
            </w:pPr>
            <w:r w:rsidRPr="000C5A96">
              <w:rPr>
                <w:rFonts w:ascii="Times New Roman" w:hAnsi="Times New Roman" w:cs="Times New Roman"/>
                <w:b/>
                <w:bCs/>
                <w:noProof/>
                <w:sz w:val="28"/>
                <w:szCs w:val="28"/>
                <w:lang w:eastAsia="en-US"/>
              </w:rPr>
              <mc:AlternateContent>
                <mc:Choice Requires="wps">
                  <w:drawing>
                    <wp:anchor distT="0" distB="0" distL="114300" distR="114300" simplePos="0" relativeHeight="251660288" behindDoc="0" locked="0" layoutInCell="1" allowOverlap="1" wp14:anchorId="4BA68431" wp14:editId="4E2A2A96">
                      <wp:simplePos x="0" y="0"/>
                      <wp:positionH relativeFrom="column">
                        <wp:posOffset>676275</wp:posOffset>
                      </wp:positionH>
                      <wp:positionV relativeFrom="paragraph">
                        <wp:posOffset>234315</wp:posOffset>
                      </wp:positionV>
                      <wp:extent cx="20955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80145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25pt,18.45pt" to="218.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" strokecolor="black [3200]" strokeweight=".5pt">
                      <v:stroke joinstyle="miter"/>
                    </v:line>
                  </w:pict>
                </mc:Fallback>
              </mc:AlternateContent>
            </w:r>
            <w:r w:rsidRPr="000C5A96">
              <w:rPr>
                <w:rFonts w:ascii="Times New Roman" w:hAnsi="Times New Roman" w:cs="Times New Roman"/>
                <w:b/>
                <w:bCs/>
                <w:sz w:val="28"/>
                <w:szCs w:val="28"/>
              </w:rPr>
              <w:t>Độc lập - Tự do - Hạnh phúc</w:t>
            </w:r>
          </w:p>
          <w:p w14:paraId="7AFC02C7" w14:textId="77777777" w:rsidR="00E02DCA" w:rsidRPr="000C5A96" w:rsidRDefault="00E02DCA" w:rsidP="005C1D96">
            <w:pPr>
              <w:jc w:val="center"/>
              <w:rPr>
                <w:rFonts w:ascii="Times New Roman" w:hAnsi="Times New Roman" w:cs="Times New Roman"/>
                <w:b/>
                <w:bCs/>
                <w:sz w:val="28"/>
                <w:szCs w:val="28"/>
              </w:rPr>
            </w:pPr>
          </w:p>
          <w:p w14:paraId="3103835B" w14:textId="7850B6EF" w:rsidR="00E02DCA" w:rsidRPr="000C5A96" w:rsidRDefault="00E02DCA" w:rsidP="005C1D96">
            <w:pPr>
              <w:jc w:val="center"/>
              <w:rPr>
                <w:rFonts w:ascii="Times New Roman" w:hAnsi="Times New Roman" w:cs="Times New Roman"/>
                <w:i/>
                <w:iCs/>
                <w:sz w:val="24"/>
                <w:szCs w:val="24"/>
              </w:rPr>
            </w:pPr>
            <w:r w:rsidRPr="000C5A96">
              <w:rPr>
                <w:rFonts w:ascii="Times New Roman" w:hAnsi="Times New Roman" w:cs="Times New Roman"/>
                <w:i/>
                <w:iCs/>
                <w:sz w:val="28"/>
                <w:szCs w:val="28"/>
              </w:rPr>
              <w:t xml:space="preserve">Hà Nội, ngày </w:t>
            </w:r>
            <w:r>
              <w:rPr>
                <w:rFonts w:ascii="Times New Roman" w:hAnsi="Times New Roman" w:cs="Times New Roman"/>
                <w:i/>
                <w:iCs/>
                <w:sz w:val="28"/>
                <w:szCs w:val="28"/>
              </w:rPr>
              <w:t xml:space="preserve">    tháng </w:t>
            </w:r>
            <w:r w:rsidR="00856DDD">
              <w:rPr>
                <w:rFonts w:ascii="Times New Roman" w:hAnsi="Times New Roman" w:cs="Times New Roman"/>
                <w:i/>
                <w:iCs/>
                <w:sz w:val="28"/>
                <w:szCs w:val="28"/>
              </w:rPr>
              <w:t xml:space="preserve"> </w:t>
            </w:r>
            <w:r>
              <w:rPr>
                <w:rFonts w:ascii="Times New Roman" w:hAnsi="Times New Roman" w:cs="Times New Roman"/>
                <w:i/>
                <w:iCs/>
                <w:sz w:val="28"/>
                <w:szCs w:val="28"/>
                <w:lang w:val="vi-VN"/>
              </w:rPr>
              <w:t xml:space="preserve"> </w:t>
            </w:r>
            <w:r w:rsidRPr="000C5A96">
              <w:rPr>
                <w:rFonts w:ascii="Times New Roman" w:hAnsi="Times New Roman" w:cs="Times New Roman"/>
                <w:i/>
                <w:iCs/>
                <w:sz w:val="28"/>
                <w:szCs w:val="28"/>
              </w:rPr>
              <w:t>năm 202</w:t>
            </w:r>
            <w:r>
              <w:rPr>
                <w:rFonts w:ascii="Times New Roman" w:hAnsi="Times New Roman" w:cs="Times New Roman"/>
                <w:i/>
                <w:iCs/>
                <w:sz w:val="28"/>
                <w:szCs w:val="28"/>
              </w:rPr>
              <w:t>6</w:t>
            </w:r>
          </w:p>
        </w:tc>
      </w:tr>
    </w:tbl>
    <w:p w14:paraId="308D08CD" w14:textId="77777777" w:rsidR="00E02DCA" w:rsidRDefault="00E02DCA" w:rsidP="00E02DCA">
      <w:pPr>
        <w:spacing w:after="0" w:line="240" w:lineRule="auto"/>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 xml:space="preserve"> </w:t>
      </w:r>
      <w:r>
        <w:rPr>
          <w:rFonts w:ascii="Times New Roman" w:eastAsia="Times New Roman" w:hAnsi="Times New Roman" w:cs="Times New Roman"/>
          <w:b/>
          <w:bCs/>
          <w:sz w:val="28"/>
          <w:szCs w:val="28"/>
          <w:lang w:eastAsia="en-US"/>
        </w:rPr>
        <w:tab/>
        <w:t xml:space="preserve">      </w:t>
      </w:r>
      <w:r w:rsidRPr="00184B7C">
        <w:rPr>
          <w:rFonts w:ascii="Times New Roman" w:eastAsia="Times New Roman" w:hAnsi="Times New Roman" w:cs="Times New Roman"/>
          <w:b/>
          <w:bCs/>
          <w:sz w:val="28"/>
          <w:szCs w:val="28"/>
          <w:bdr w:val="single" w:sz="4" w:space="0" w:color="auto"/>
          <w:lang w:eastAsia="en-US"/>
        </w:rPr>
        <w:t>Dự thảo</w:t>
      </w:r>
    </w:p>
    <w:p w14:paraId="2D97633C" w14:textId="77777777" w:rsidR="00E02DCA" w:rsidRPr="00B47531" w:rsidRDefault="00E02DCA" w:rsidP="009A36E7">
      <w:pPr>
        <w:spacing w:before="240" w:after="0" w:line="240" w:lineRule="auto"/>
        <w:jc w:val="center"/>
        <w:rPr>
          <w:rFonts w:ascii="Times New Roman" w:eastAsia="Times New Roman" w:hAnsi="Times New Roman" w:cs="Times New Roman"/>
          <w:b/>
          <w:bCs/>
          <w:sz w:val="28"/>
          <w:szCs w:val="28"/>
          <w:lang w:eastAsia="en-US"/>
        </w:rPr>
      </w:pPr>
      <w:r w:rsidRPr="00B47531">
        <w:rPr>
          <w:rFonts w:ascii="Times New Roman" w:eastAsia="Times New Roman" w:hAnsi="Times New Roman" w:cs="Times New Roman"/>
          <w:b/>
          <w:bCs/>
          <w:sz w:val="28"/>
          <w:szCs w:val="28"/>
          <w:lang w:eastAsia="en-US"/>
        </w:rPr>
        <w:t>BÁO CÁO</w:t>
      </w:r>
    </w:p>
    <w:p w14:paraId="23C6C892" w14:textId="52626FD1" w:rsidR="00E02DCA" w:rsidRDefault="00856DDD" w:rsidP="00E02DCA">
      <w:pPr>
        <w:spacing w:after="0" w:line="240" w:lineRule="auto"/>
        <w:jc w:val="center"/>
        <w:rPr>
          <w:rFonts w:ascii="Times New Roman Bold" w:eastAsia="Times New Roman" w:hAnsi="Times New Roman Bold" w:cs="Times New Roman"/>
          <w:b/>
          <w:bCs/>
          <w:spacing w:val="-6"/>
          <w:sz w:val="28"/>
          <w:szCs w:val="28"/>
          <w:lang w:eastAsia="en-US"/>
        </w:rPr>
      </w:pPr>
      <w:r>
        <w:rPr>
          <w:rFonts w:ascii="Times New Roman Bold" w:eastAsia="Times New Roman" w:hAnsi="Times New Roman Bold" w:cs="Times New Roman"/>
          <w:b/>
          <w:bCs/>
          <w:spacing w:val="-6"/>
          <w:sz w:val="28"/>
          <w:szCs w:val="28"/>
          <w:lang w:eastAsia="en-US"/>
        </w:rPr>
        <w:t>Tổng kết việc thi hành</w:t>
      </w:r>
      <w:r w:rsidR="00E02DCA" w:rsidRPr="00216F3E">
        <w:rPr>
          <w:rFonts w:ascii="Times New Roman Bold" w:eastAsia="Times New Roman" w:hAnsi="Times New Roman Bold" w:cs="Times New Roman"/>
          <w:b/>
          <w:bCs/>
          <w:spacing w:val="-6"/>
          <w:sz w:val="28"/>
          <w:szCs w:val="28"/>
          <w:lang w:eastAsia="en-US"/>
        </w:rPr>
        <w:t xml:space="preserve"> Nghị quyết số 18/2025/NQ-HĐND</w:t>
      </w:r>
    </w:p>
    <w:p w14:paraId="1C093F5D" w14:textId="77777777" w:rsidR="00E02DCA" w:rsidRPr="00216F3E" w:rsidRDefault="00E02DCA" w:rsidP="00E02DCA">
      <w:pPr>
        <w:spacing w:after="0" w:line="240" w:lineRule="auto"/>
        <w:jc w:val="center"/>
        <w:rPr>
          <w:rFonts w:ascii="Times New Roman Bold" w:hAnsi="Times New Roman Bold" w:cs="Times New Roman"/>
          <w:b/>
          <w:bCs/>
          <w:i/>
          <w:spacing w:val="-6"/>
          <w:sz w:val="28"/>
          <w:szCs w:val="28"/>
        </w:rPr>
      </w:pPr>
      <w:r w:rsidRPr="00EC6E75">
        <w:rPr>
          <w:rFonts w:ascii="Times New Roman Bold" w:eastAsia="Times New Roman" w:hAnsi="Times New Roman Bold" w:cs="Times New Roman"/>
          <w:b/>
          <w:bCs/>
          <w:spacing w:val="-8"/>
          <w:sz w:val="28"/>
          <w:szCs w:val="28"/>
          <w:lang w:eastAsia="en-US"/>
        </w:rPr>
        <w:t xml:space="preserve">ngày 09/7/2025 của HĐND Thành phố về quy định cơ chế hỗ trợ bữa ăn </w:t>
      </w:r>
      <w:r w:rsidRPr="005657D2">
        <w:rPr>
          <w:rFonts w:ascii="Times New Roman Bold" w:eastAsia="Times New Roman" w:hAnsi="Times New Roman Bold" w:cs="Times New Roman"/>
          <w:b/>
          <w:bCs/>
          <w:spacing w:val="-8"/>
          <w:sz w:val="28"/>
          <w:szCs w:val="28"/>
          <w:lang w:eastAsia="en-US"/>
        </w:rPr>
        <w:t>bán trú</w:t>
      </w:r>
      <w:r w:rsidRPr="005657D2">
        <w:rPr>
          <w:rFonts w:ascii="Times New Roman Bold" w:eastAsia="Times New Roman" w:hAnsi="Times New Roman Bold" w:cs="Times New Roman"/>
          <w:b/>
          <w:bCs/>
          <w:spacing w:val="-6"/>
          <w:sz w:val="28"/>
          <w:szCs w:val="28"/>
          <w:lang w:eastAsia="en-US"/>
        </w:rPr>
        <w:t xml:space="preserve"> </w:t>
      </w:r>
      <w:r w:rsidRPr="005657D2">
        <w:rPr>
          <w:rFonts w:ascii="Times New Roman Bold" w:eastAsia="Times New Roman" w:hAnsi="Times New Roman Bold" w:cs="Times New Roman"/>
          <w:b/>
          <w:bCs/>
          <w:sz w:val="28"/>
          <w:szCs w:val="28"/>
          <w:lang w:eastAsia="en-US"/>
        </w:rPr>
        <w:t xml:space="preserve">cho </w:t>
      </w:r>
      <w:r w:rsidRPr="00E1764E">
        <w:rPr>
          <w:rFonts w:ascii="Times New Roman Bold" w:eastAsia="Times New Roman" w:hAnsi="Times New Roman Bold" w:cs="Times New Roman"/>
          <w:b/>
          <w:bCs/>
          <w:sz w:val="28"/>
          <w:szCs w:val="28"/>
          <w:lang w:eastAsia="en-US"/>
        </w:rPr>
        <w:t>học sinh tiểu học trên địa bàn Thành phố</w:t>
      </w:r>
    </w:p>
    <w:p w14:paraId="29D0A0B6" w14:textId="77777777" w:rsidR="00E02DCA" w:rsidRPr="00B47531" w:rsidRDefault="00E02DCA" w:rsidP="00E02DCA">
      <w:pPr>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noProof/>
          <w:sz w:val="28"/>
          <w:szCs w:val="28"/>
          <w:lang w:eastAsia="en-US"/>
        </w:rPr>
        <mc:AlternateContent>
          <mc:Choice Requires="wps">
            <w:drawing>
              <wp:anchor distT="0" distB="0" distL="114300" distR="114300" simplePos="0" relativeHeight="251661312" behindDoc="0" locked="0" layoutInCell="1" allowOverlap="1" wp14:anchorId="42B08DB7" wp14:editId="0A397B6D">
                <wp:simplePos x="0" y="0"/>
                <wp:positionH relativeFrom="column">
                  <wp:posOffset>1796415</wp:posOffset>
                </wp:positionH>
                <wp:positionV relativeFrom="paragraph">
                  <wp:posOffset>53340</wp:posOffset>
                </wp:positionV>
                <wp:extent cx="2133600" cy="6350"/>
                <wp:effectExtent l="0" t="0" r="19050" b="31750"/>
                <wp:wrapNone/>
                <wp:docPr id="3" name="Straight Connector 3"/>
                <wp:cNvGraphicFramePr/>
                <a:graphic xmlns:a="http://schemas.openxmlformats.org/drawingml/2006/main">
                  <a:graphicData uri="http://schemas.microsoft.com/office/word/2010/wordprocessingShape">
                    <wps:wsp>
                      <wps:cNvCnPr/>
                      <wps:spPr>
                        <a:xfrm flipV="1">
                          <a:off x="0" y="0"/>
                          <a:ext cx="21336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BFFFAA"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45pt,4.2pt" to="309.4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" strokecolor="#4472c4 [3204]" strokeweight=".5pt">
                <v:stroke joinstyle="miter"/>
              </v:line>
            </w:pict>
          </mc:Fallback>
        </mc:AlternateContent>
      </w:r>
    </w:p>
    <w:p w14:paraId="08371D85" w14:textId="41D79F00" w:rsidR="00A45468" w:rsidRDefault="00A45468" w:rsidP="00774B0E">
      <w:pPr>
        <w:pStyle w:val="Heading3"/>
        <w:spacing w:before="100" w:after="100" w:line="264" w:lineRule="auto"/>
        <w:ind w:firstLine="720"/>
        <w:jc w:val="both"/>
        <w:rPr>
          <w:rFonts w:ascii="Times New Roman" w:hAnsi="Times New Roman" w:cs="Times New Roman"/>
          <w:color w:val="auto"/>
          <w:sz w:val="28"/>
          <w:szCs w:val="28"/>
        </w:rPr>
      </w:pPr>
      <w:r w:rsidRPr="00A45468">
        <w:rPr>
          <w:rFonts w:ascii="Times New Roman" w:hAnsi="Times New Roman" w:cs="Times New Roman"/>
          <w:color w:val="auto"/>
          <w:sz w:val="28"/>
          <w:szCs w:val="28"/>
        </w:rPr>
        <w:t xml:space="preserve">Thực hiện quy định của Luật Ban hành văn bản quy phạm pháp luật, Sở Giáo dục và Đào tạo đã tiến hành </w:t>
      </w:r>
      <w:r>
        <w:rPr>
          <w:rFonts w:ascii="Times New Roman" w:hAnsi="Times New Roman" w:cs="Times New Roman"/>
          <w:color w:val="auto"/>
          <w:sz w:val="28"/>
          <w:szCs w:val="28"/>
        </w:rPr>
        <w:t xml:space="preserve">tổng kết việc thi hành </w:t>
      </w:r>
      <w:r w:rsidRPr="00A45468">
        <w:rPr>
          <w:rFonts w:ascii="Times New Roman" w:hAnsi="Times New Roman" w:cs="Times New Roman"/>
          <w:color w:val="auto"/>
          <w:sz w:val="28"/>
          <w:szCs w:val="28"/>
        </w:rPr>
        <w:t xml:space="preserve">Nghị quyết </w:t>
      </w:r>
      <w:r>
        <w:rPr>
          <w:rFonts w:ascii="Times New Roman" w:hAnsi="Times New Roman" w:cs="Times New Roman"/>
          <w:color w:val="auto"/>
          <w:sz w:val="28"/>
          <w:szCs w:val="28"/>
        </w:rPr>
        <w:t xml:space="preserve">số 18/2025/NQ-HĐND </w:t>
      </w:r>
      <w:r w:rsidRPr="00A45468">
        <w:rPr>
          <w:rFonts w:ascii="Times New Roman" w:hAnsi="Times New Roman" w:cs="Times New Roman"/>
          <w:color w:val="auto"/>
          <w:sz w:val="28"/>
          <w:szCs w:val="28"/>
        </w:rPr>
        <w:t>quy định cơ chế hỗ trợ bữa ăn bán trú cho học sinh tiểu học trên địa bàn thành phố Hà Nội năm học 2025-2026 (sau đây gọi tắt là Nghị quyết</w:t>
      </w:r>
      <w:r w:rsidR="00101AC6">
        <w:rPr>
          <w:rFonts w:ascii="Times New Roman" w:hAnsi="Times New Roman" w:cs="Times New Roman"/>
          <w:color w:val="auto"/>
          <w:sz w:val="28"/>
          <w:szCs w:val="28"/>
        </w:rPr>
        <w:t xml:space="preserve"> 18</w:t>
      </w:r>
      <w:r w:rsidRPr="00A45468">
        <w:rPr>
          <w:rFonts w:ascii="Times New Roman" w:hAnsi="Times New Roman" w:cs="Times New Roman"/>
          <w:color w:val="auto"/>
          <w:sz w:val="28"/>
          <w:szCs w:val="28"/>
        </w:rPr>
        <w:t xml:space="preserve">). Kết quả như sau: </w:t>
      </w:r>
    </w:p>
    <w:p w14:paraId="2D20ADE6" w14:textId="77777777" w:rsidR="00101AC6" w:rsidRDefault="00A45468" w:rsidP="00774B0E">
      <w:pPr>
        <w:pStyle w:val="Heading3"/>
        <w:spacing w:before="100" w:after="100" w:line="264" w:lineRule="auto"/>
        <w:ind w:firstLine="720"/>
        <w:jc w:val="both"/>
        <w:rPr>
          <w:rFonts w:ascii="Times New Roman" w:hAnsi="Times New Roman" w:cs="Times New Roman"/>
          <w:b/>
          <w:bCs/>
          <w:color w:val="auto"/>
          <w:sz w:val="26"/>
          <w:szCs w:val="26"/>
        </w:rPr>
      </w:pPr>
      <w:r w:rsidRPr="00101AC6">
        <w:rPr>
          <w:rFonts w:ascii="Times New Roman" w:hAnsi="Times New Roman" w:cs="Times New Roman"/>
          <w:b/>
          <w:bCs/>
          <w:color w:val="auto"/>
          <w:sz w:val="26"/>
          <w:szCs w:val="26"/>
        </w:rPr>
        <w:t>I. BỐI CẢNH THỰC HIỆN</w:t>
      </w:r>
      <w:r w:rsidR="00101AC6">
        <w:rPr>
          <w:rFonts w:ascii="Times New Roman" w:hAnsi="Times New Roman" w:cs="Times New Roman"/>
          <w:b/>
          <w:bCs/>
          <w:color w:val="auto"/>
          <w:sz w:val="26"/>
          <w:szCs w:val="26"/>
        </w:rPr>
        <w:t xml:space="preserve"> TỔNG KẾT</w:t>
      </w:r>
    </w:p>
    <w:p w14:paraId="0B322A7C" w14:textId="058272FF" w:rsidR="00101AC6" w:rsidRPr="00101AC6" w:rsidRDefault="00101AC6" w:rsidP="00774B0E">
      <w:pPr>
        <w:pStyle w:val="Heading3"/>
        <w:spacing w:before="100" w:after="100" w:line="264" w:lineRule="auto"/>
        <w:ind w:firstLine="720"/>
        <w:jc w:val="both"/>
        <w:rPr>
          <w:rFonts w:ascii="Times New Roman" w:hAnsi="Times New Roman" w:cs="Times New Roman"/>
          <w:b/>
          <w:bCs/>
          <w:color w:val="auto"/>
          <w:sz w:val="28"/>
          <w:szCs w:val="28"/>
        </w:rPr>
      </w:pPr>
      <w:r w:rsidRPr="00101AC6">
        <w:rPr>
          <w:rFonts w:ascii="Times New Roman" w:hAnsi="Times New Roman" w:cs="Times New Roman"/>
          <w:b/>
          <w:bCs/>
          <w:color w:val="auto"/>
          <w:sz w:val="28"/>
          <w:szCs w:val="28"/>
        </w:rPr>
        <w:t>1. Bối cảnh trong nước liên quan đến việc thi hành Nghị quyết</w:t>
      </w:r>
      <w:r w:rsidR="00A45468" w:rsidRPr="00101AC6">
        <w:rPr>
          <w:rFonts w:ascii="Times New Roman" w:hAnsi="Times New Roman" w:cs="Times New Roman"/>
          <w:b/>
          <w:bCs/>
          <w:color w:val="auto"/>
          <w:sz w:val="28"/>
          <w:szCs w:val="28"/>
        </w:rPr>
        <w:t xml:space="preserve"> </w:t>
      </w:r>
    </w:p>
    <w:p w14:paraId="478E3F86" w14:textId="6D661E4D" w:rsidR="002130E1" w:rsidRDefault="002130E1" w:rsidP="00774B0E">
      <w:pPr>
        <w:pStyle w:val="Heading3"/>
        <w:spacing w:before="100" w:after="100" w:line="264" w:lineRule="auto"/>
        <w:ind w:firstLine="720"/>
        <w:jc w:val="both"/>
        <w:rPr>
          <w:rFonts w:ascii="Times New Roman" w:hAnsi="Times New Roman" w:cs="Times New Roman"/>
          <w:color w:val="auto"/>
          <w:sz w:val="28"/>
          <w:szCs w:val="28"/>
        </w:rPr>
      </w:pPr>
      <w:r w:rsidRPr="00093D9E">
        <w:rPr>
          <w:rFonts w:ascii="Times New Roman" w:hAnsi="Times New Roman" w:cs="Times New Roman"/>
          <w:color w:val="auto"/>
          <w:sz w:val="28"/>
          <w:szCs w:val="28"/>
        </w:rPr>
        <w:t xml:space="preserve">Bữa ăn bán trú tại các trường tiểu học trên địa bàn Thủ đô không chỉ là một hoạt động dịch vụ giáo dục, mà </w:t>
      </w:r>
      <w:r>
        <w:rPr>
          <w:rFonts w:ascii="Times New Roman" w:hAnsi="Times New Roman" w:cs="Times New Roman"/>
          <w:color w:val="auto"/>
          <w:sz w:val="28"/>
          <w:szCs w:val="28"/>
        </w:rPr>
        <w:t xml:space="preserve">là một chính sách có </w:t>
      </w:r>
      <w:r w:rsidRPr="00093D9E">
        <w:rPr>
          <w:rFonts w:ascii="Times New Roman" w:hAnsi="Times New Roman" w:cs="Times New Roman"/>
          <w:color w:val="auto"/>
          <w:sz w:val="28"/>
          <w:szCs w:val="28"/>
        </w:rPr>
        <w:t xml:space="preserve">giá trị nhân văn </w:t>
      </w:r>
      <w:r>
        <w:rPr>
          <w:rFonts w:ascii="Times New Roman" w:hAnsi="Times New Roman" w:cs="Times New Roman"/>
          <w:color w:val="auto"/>
          <w:sz w:val="28"/>
          <w:szCs w:val="28"/>
        </w:rPr>
        <w:t xml:space="preserve">tốt đẹp. </w:t>
      </w:r>
      <w:r w:rsidRPr="00093D9E">
        <w:rPr>
          <w:rFonts w:ascii="Times New Roman" w:hAnsi="Times New Roman" w:cs="Times New Roman"/>
          <w:color w:val="auto"/>
          <w:sz w:val="28"/>
          <w:szCs w:val="28"/>
        </w:rPr>
        <w:t>Sau 01 năm thực hiện Nghị quyết số 18/2025/NQ-HĐND</w:t>
      </w:r>
      <w:r w:rsidR="00760A1F">
        <w:rPr>
          <w:rFonts w:ascii="Times New Roman" w:hAnsi="Times New Roman" w:cs="Times New Roman"/>
          <w:color w:val="auto"/>
          <w:sz w:val="28"/>
          <w:szCs w:val="28"/>
        </w:rPr>
        <w:t xml:space="preserve"> </w:t>
      </w:r>
      <w:r w:rsidR="00760A1F" w:rsidRPr="00A170BB">
        <w:rPr>
          <w:rFonts w:ascii="Times New Roman" w:hAnsi="Times New Roman"/>
          <w:color w:val="000000"/>
          <w:sz w:val="28"/>
          <w:szCs w:val="28"/>
          <w:lang w:val="ms-MY"/>
        </w:rPr>
        <w:t>quy định cơ chế hỗ trợ bữa ăn bán trú cho học sinh tiểu học trên địa bàn thành phố Hà Nội năm học 2025-2026</w:t>
      </w:r>
      <w:r w:rsidR="00760A1F">
        <w:rPr>
          <w:rFonts w:ascii="Times New Roman" w:hAnsi="Times New Roman"/>
          <w:color w:val="000000"/>
          <w:sz w:val="28"/>
          <w:szCs w:val="28"/>
          <w:lang w:val="ms-MY"/>
        </w:rPr>
        <w:t xml:space="preserve"> (</w:t>
      </w:r>
      <w:r w:rsidR="00760A1F" w:rsidRPr="00093D9E">
        <w:rPr>
          <w:rFonts w:ascii="Times New Roman" w:hAnsi="Times New Roman" w:cs="Times New Roman"/>
          <w:color w:val="auto"/>
          <w:sz w:val="28"/>
          <w:szCs w:val="28"/>
        </w:rPr>
        <w:t>Nghị quyết số 18</w:t>
      </w:r>
      <w:r w:rsidR="00760A1F">
        <w:rPr>
          <w:rFonts w:ascii="Times New Roman" w:hAnsi="Times New Roman" w:cs="Times New Roman"/>
          <w:color w:val="auto"/>
          <w:sz w:val="28"/>
          <w:szCs w:val="28"/>
        </w:rPr>
        <w:t xml:space="preserve">/2025/NQ-HĐND), </w:t>
      </w:r>
      <w:r>
        <w:rPr>
          <w:rFonts w:ascii="Times New Roman" w:hAnsi="Times New Roman" w:cs="Times New Roman"/>
          <w:color w:val="auto"/>
          <w:sz w:val="28"/>
          <w:szCs w:val="28"/>
        </w:rPr>
        <w:t xml:space="preserve">chất lượng </w:t>
      </w:r>
      <w:r w:rsidRPr="00093D9E">
        <w:rPr>
          <w:rFonts w:ascii="Times New Roman" w:hAnsi="Times New Roman" w:cs="Times New Roman"/>
          <w:color w:val="auto"/>
          <w:sz w:val="28"/>
          <w:szCs w:val="28"/>
        </w:rPr>
        <w:t xml:space="preserve">bữa ăn bán trú </w:t>
      </w:r>
      <w:r>
        <w:rPr>
          <w:rFonts w:ascii="Times New Roman" w:hAnsi="Times New Roman" w:cs="Times New Roman"/>
          <w:color w:val="auto"/>
          <w:sz w:val="28"/>
          <w:szCs w:val="28"/>
        </w:rPr>
        <w:t xml:space="preserve">cho học sinh tiểu học </w:t>
      </w:r>
      <w:r w:rsidRPr="00093D9E">
        <w:rPr>
          <w:rFonts w:ascii="Times New Roman" w:hAnsi="Times New Roman" w:cs="Times New Roman"/>
          <w:color w:val="auto"/>
          <w:sz w:val="28"/>
          <w:szCs w:val="28"/>
        </w:rPr>
        <w:t>đã có những chuyển biến mang tính bước ngoặt, định hình lại chuẩn mực về dinh dưỡng, an toàn thực phẩm và sự minh bạch trong quản lý.</w:t>
      </w:r>
    </w:p>
    <w:p w14:paraId="3727E440" w14:textId="22729531" w:rsidR="002130E1" w:rsidRDefault="002130E1" w:rsidP="00774B0E">
      <w:pPr>
        <w:pStyle w:val="Heading3"/>
        <w:spacing w:before="100" w:after="100" w:line="264"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Việc xây dựng và triển khai chính sách k</w:t>
      </w:r>
      <w:r w:rsidRPr="00093D9E">
        <w:rPr>
          <w:rFonts w:ascii="Times New Roman" w:hAnsi="Times New Roman" w:cs="Times New Roman"/>
          <w:color w:val="auto"/>
          <w:sz w:val="28"/>
          <w:szCs w:val="28"/>
        </w:rPr>
        <w:t xml:space="preserve">hông chỉ hướng đến việc duy trì một bữa ăn đủ đầy, mà </w:t>
      </w:r>
      <w:r>
        <w:rPr>
          <w:rFonts w:ascii="Times New Roman" w:hAnsi="Times New Roman" w:cs="Times New Roman"/>
          <w:color w:val="auto"/>
          <w:sz w:val="28"/>
          <w:szCs w:val="28"/>
        </w:rPr>
        <w:t xml:space="preserve">còn </w:t>
      </w:r>
      <w:r w:rsidRPr="00093D9E">
        <w:rPr>
          <w:rFonts w:ascii="Times New Roman" w:hAnsi="Times New Roman" w:cs="Times New Roman"/>
          <w:color w:val="auto"/>
          <w:sz w:val="28"/>
          <w:szCs w:val="28"/>
        </w:rPr>
        <w:t>xây dựng một điểm tựa vững ch</w:t>
      </w:r>
      <w:r>
        <w:rPr>
          <w:rFonts w:ascii="Times New Roman" w:hAnsi="Times New Roman" w:cs="Times New Roman"/>
          <w:color w:val="auto"/>
          <w:sz w:val="28"/>
          <w:szCs w:val="28"/>
        </w:rPr>
        <w:t>ắc</w:t>
      </w:r>
      <w:r w:rsidRPr="00093D9E">
        <w:rPr>
          <w:rFonts w:ascii="Times New Roman" w:hAnsi="Times New Roman" w:cs="Times New Roman"/>
          <w:color w:val="auto"/>
          <w:sz w:val="28"/>
          <w:szCs w:val="28"/>
        </w:rPr>
        <w:t xml:space="preserve"> về thể chất, góp phần hiện thực hóa khát vọng về trường học hạnh phúc, an toàn và phát triển bền vững </w:t>
      </w:r>
      <w:r>
        <w:rPr>
          <w:rFonts w:ascii="Times New Roman" w:hAnsi="Times New Roman" w:cs="Times New Roman"/>
          <w:color w:val="auto"/>
          <w:sz w:val="28"/>
          <w:szCs w:val="28"/>
        </w:rPr>
        <w:t xml:space="preserve">thể lực cho học sinh </w:t>
      </w:r>
      <w:r w:rsidRPr="00093D9E">
        <w:rPr>
          <w:rFonts w:ascii="Times New Roman" w:hAnsi="Times New Roman" w:cs="Times New Roman"/>
          <w:color w:val="auto"/>
          <w:sz w:val="28"/>
          <w:szCs w:val="28"/>
        </w:rPr>
        <w:t>của Thủ đô.</w:t>
      </w:r>
    </w:p>
    <w:p w14:paraId="0544A3E4" w14:textId="13F53839" w:rsidR="002D5802" w:rsidRDefault="002D5802" w:rsidP="00774B0E">
      <w:pPr>
        <w:pStyle w:val="Heading3"/>
        <w:spacing w:before="100" w:after="100" w:line="264" w:lineRule="auto"/>
        <w:ind w:firstLine="720"/>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2</w:t>
      </w:r>
      <w:r w:rsidRPr="00101AC6">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Quá trình thực hiện tổng kết</w:t>
      </w:r>
      <w:r w:rsidRPr="00101AC6">
        <w:rPr>
          <w:rFonts w:ascii="Times New Roman" w:hAnsi="Times New Roman" w:cs="Times New Roman"/>
          <w:b/>
          <w:bCs/>
          <w:color w:val="auto"/>
          <w:sz w:val="28"/>
          <w:szCs w:val="28"/>
        </w:rPr>
        <w:t xml:space="preserve"> </w:t>
      </w:r>
    </w:p>
    <w:p w14:paraId="1A0DD626" w14:textId="04D41A8A" w:rsidR="002D5802" w:rsidRDefault="002D5802"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color w:val="000000"/>
          <w:sz w:val="28"/>
          <w:szCs w:val="28"/>
          <w:lang w:val="ms-MY"/>
        </w:rPr>
      </w:pPr>
      <w:r w:rsidRPr="00F41496">
        <w:rPr>
          <w:rFonts w:ascii="Times New Roman" w:hAnsi="Times New Roman"/>
          <w:color w:val="000000"/>
          <w:sz w:val="28"/>
          <w:szCs w:val="28"/>
          <w:lang w:val="ms-MY"/>
        </w:rPr>
        <w:t xml:space="preserve">- Ngày </w:t>
      </w:r>
      <w:r>
        <w:rPr>
          <w:rFonts w:ascii="Times New Roman" w:hAnsi="Times New Roman"/>
          <w:color w:val="000000"/>
          <w:sz w:val="28"/>
          <w:szCs w:val="28"/>
          <w:lang w:val="ms-MY"/>
        </w:rPr>
        <w:t>0</w:t>
      </w:r>
      <w:r w:rsidRPr="00F41496">
        <w:rPr>
          <w:rFonts w:ascii="Times New Roman" w:hAnsi="Times New Roman"/>
          <w:color w:val="000000"/>
          <w:sz w:val="28"/>
          <w:szCs w:val="28"/>
          <w:lang w:val="ms-MY"/>
        </w:rPr>
        <w:t>8/</w:t>
      </w:r>
      <w:r>
        <w:rPr>
          <w:rFonts w:ascii="Times New Roman" w:hAnsi="Times New Roman"/>
          <w:color w:val="000000"/>
          <w:sz w:val="28"/>
          <w:szCs w:val="28"/>
          <w:lang w:val="ms-MY"/>
        </w:rPr>
        <w:t>5</w:t>
      </w:r>
      <w:r w:rsidRPr="00F41496">
        <w:rPr>
          <w:rFonts w:ascii="Times New Roman" w:hAnsi="Times New Roman"/>
          <w:color w:val="000000"/>
          <w:sz w:val="28"/>
          <w:szCs w:val="28"/>
          <w:lang w:val="ms-MY"/>
        </w:rPr>
        <w:t>/202</w:t>
      </w:r>
      <w:r>
        <w:rPr>
          <w:rFonts w:ascii="Times New Roman" w:hAnsi="Times New Roman"/>
          <w:color w:val="000000"/>
          <w:sz w:val="28"/>
          <w:szCs w:val="28"/>
          <w:lang w:val="ms-MY"/>
        </w:rPr>
        <w:t>6</w:t>
      </w:r>
      <w:r w:rsidRPr="00F41496">
        <w:rPr>
          <w:rFonts w:ascii="Times New Roman" w:hAnsi="Times New Roman"/>
          <w:color w:val="000000"/>
          <w:sz w:val="28"/>
          <w:szCs w:val="28"/>
          <w:lang w:val="ms-MY"/>
        </w:rPr>
        <w:t>, đồng chí Phó Chủ tịch UBND Thành phố Vũ Thu Hà đã có buổi làm việc với Sở Giáo dục và Đào tạo</w:t>
      </w:r>
      <w:r>
        <w:rPr>
          <w:rFonts w:ascii="Times New Roman" w:hAnsi="Times New Roman"/>
          <w:color w:val="000000"/>
          <w:sz w:val="28"/>
          <w:szCs w:val="28"/>
          <w:lang w:val="ms-MY"/>
        </w:rPr>
        <w:t>, các Sở liên quan, đại diện lãnh đạo</w:t>
      </w:r>
      <w:r w:rsidRPr="00F41496">
        <w:rPr>
          <w:rFonts w:ascii="Times New Roman" w:hAnsi="Times New Roman"/>
          <w:color w:val="000000"/>
          <w:sz w:val="28"/>
          <w:szCs w:val="28"/>
          <w:lang w:val="ms-MY"/>
        </w:rPr>
        <w:t xml:space="preserve"> </w:t>
      </w:r>
      <w:r>
        <w:rPr>
          <w:rFonts w:ascii="Times New Roman" w:hAnsi="Times New Roman"/>
          <w:color w:val="000000"/>
          <w:sz w:val="28"/>
          <w:szCs w:val="28"/>
          <w:lang w:val="ms-MY"/>
        </w:rPr>
        <w:t>UBND các phường xã, Hiệu trưởng một số cơ sở giáo dục công lập về báo cáo đánh giá 01 năm học thực hiện Nghị quyết 18/2025/NQ-HĐND</w:t>
      </w:r>
      <w:r w:rsidRPr="00F41496">
        <w:rPr>
          <w:rFonts w:ascii="Times New Roman" w:hAnsi="Times New Roman"/>
          <w:color w:val="000000"/>
          <w:sz w:val="28"/>
          <w:szCs w:val="28"/>
          <w:lang w:val="ms-MY"/>
        </w:rPr>
        <w:t xml:space="preserve">. </w:t>
      </w:r>
    </w:p>
    <w:p w14:paraId="1FDD39D6" w14:textId="77777777" w:rsidR="002D5802" w:rsidRDefault="002D5802"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color w:val="000000"/>
          <w:sz w:val="28"/>
          <w:szCs w:val="28"/>
          <w:lang w:val="ms-MY"/>
        </w:rPr>
      </w:pPr>
      <w:r w:rsidRPr="00F41496">
        <w:rPr>
          <w:rFonts w:ascii="Times New Roman" w:hAnsi="Times New Roman"/>
          <w:color w:val="000000"/>
          <w:sz w:val="28"/>
          <w:szCs w:val="28"/>
          <w:lang w:val="ms-MY"/>
        </w:rPr>
        <w:t xml:space="preserve">- Thực hiện ý kiến chỉ đạo của đồng chí Phó Chủ tịch UBND Thành phố Vũ Thu Hà tại buổi làm việc ngày </w:t>
      </w:r>
      <w:r>
        <w:rPr>
          <w:rFonts w:ascii="Times New Roman" w:hAnsi="Times New Roman"/>
          <w:color w:val="000000"/>
          <w:sz w:val="28"/>
          <w:szCs w:val="28"/>
          <w:lang w:val="ms-MY"/>
        </w:rPr>
        <w:t>0</w:t>
      </w:r>
      <w:r w:rsidRPr="00F41496">
        <w:rPr>
          <w:rFonts w:ascii="Times New Roman" w:hAnsi="Times New Roman"/>
          <w:color w:val="000000"/>
          <w:sz w:val="28"/>
          <w:szCs w:val="28"/>
          <w:lang w:val="ms-MY"/>
        </w:rPr>
        <w:t>8/</w:t>
      </w:r>
      <w:r>
        <w:rPr>
          <w:rFonts w:ascii="Times New Roman" w:hAnsi="Times New Roman"/>
          <w:color w:val="000000"/>
          <w:sz w:val="28"/>
          <w:szCs w:val="28"/>
          <w:lang w:val="ms-MY"/>
        </w:rPr>
        <w:t>5</w:t>
      </w:r>
      <w:r w:rsidRPr="00F41496">
        <w:rPr>
          <w:rFonts w:ascii="Times New Roman" w:hAnsi="Times New Roman"/>
          <w:color w:val="000000"/>
          <w:sz w:val="28"/>
          <w:szCs w:val="28"/>
          <w:lang w:val="ms-MY"/>
        </w:rPr>
        <w:t>/202</w:t>
      </w:r>
      <w:r>
        <w:rPr>
          <w:rFonts w:ascii="Times New Roman" w:hAnsi="Times New Roman"/>
          <w:color w:val="000000"/>
          <w:sz w:val="28"/>
          <w:szCs w:val="28"/>
          <w:lang w:val="ms-MY"/>
        </w:rPr>
        <w:t>6</w:t>
      </w:r>
      <w:r w:rsidRPr="00F41496">
        <w:rPr>
          <w:rFonts w:ascii="Times New Roman" w:hAnsi="Times New Roman"/>
          <w:color w:val="000000"/>
          <w:sz w:val="28"/>
          <w:szCs w:val="28"/>
          <w:lang w:val="ms-MY"/>
        </w:rPr>
        <w:t>, Sở Giáo dục và Đào tạo đã có Công văn số 1</w:t>
      </w:r>
      <w:r>
        <w:rPr>
          <w:rFonts w:ascii="Times New Roman" w:hAnsi="Times New Roman"/>
          <w:color w:val="000000"/>
          <w:sz w:val="28"/>
          <w:szCs w:val="28"/>
          <w:lang w:val="ms-MY"/>
        </w:rPr>
        <w:t>999</w:t>
      </w:r>
      <w:r w:rsidRPr="00F41496">
        <w:rPr>
          <w:rFonts w:ascii="Times New Roman" w:hAnsi="Times New Roman"/>
          <w:color w:val="000000"/>
          <w:sz w:val="28"/>
          <w:szCs w:val="28"/>
          <w:lang w:val="ms-MY"/>
        </w:rPr>
        <w:t>/SGDĐT-</w:t>
      </w:r>
      <w:r>
        <w:rPr>
          <w:rFonts w:ascii="Times New Roman" w:hAnsi="Times New Roman"/>
          <w:color w:val="000000"/>
          <w:sz w:val="28"/>
          <w:szCs w:val="28"/>
          <w:lang w:val="ms-MY"/>
        </w:rPr>
        <w:t>GDTH</w:t>
      </w:r>
      <w:r w:rsidRPr="00F41496">
        <w:rPr>
          <w:rFonts w:ascii="Times New Roman" w:hAnsi="Times New Roman"/>
          <w:color w:val="000000"/>
          <w:sz w:val="28"/>
          <w:szCs w:val="28"/>
          <w:lang w:val="ms-MY"/>
        </w:rPr>
        <w:t xml:space="preserve"> ngày 1</w:t>
      </w:r>
      <w:r>
        <w:rPr>
          <w:rFonts w:ascii="Times New Roman" w:hAnsi="Times New Roman"/>
          <w:color w:val="000000"/>
          <w:sz w:val="28"/>
          <w:szCs w:val="28"/>
          <w:lang w:val="ms-MY"/>
        </w:rPr>
        <w:t>1</w:t>
      </w:r>
      <w:r w:rsidRPr="00F41496">
        <w:rPr>
          <w:rFonts w:ascii="Times New Roman" w:hAnsi="Times New Roman"/>
          <w:color w:val="000000"/>
          <w:sz w:val="28"/>
          <w:szCs w:val="28"/>
          <w:lang w:val="ms-MY"/>
        </w:rPr>
        <w:t>/</w:t>
      </w:r>
      <w:r>
        <w:rPr>
          <w:rFonts w:ascii="Times New Roman" w:hAnsi="Times New Roman"/>
          <w:color w:val="000000"/>
          <w:sz w:val="28"/>
          <w:szCs w:val="28"/>
          <w:lang w:val="ms-MY"/>
        </w:rPr>
        <w:t>5</w:t>
      </w:r>
      <w:r w:rsidRPr="00F41496">
        <w:rPr>
          <w:rFonts w:ascii="Times New Roman" w:hAnsi="Times New Roman"/>
          <w:color w:val="000000"/>
          <w:sz w:val="28"/>
          <w:szCs w:val="28"/>
          <w:lang w:val="ms-MY"/>
        </w:rPr>
        <w:t>/202</w:t>
      </w:r>
      <w:r>
        <w:rPr>
          <w:rFonts w:ascii="Times New Roman" w:hAnsi="Times New Roman"/>
          <w:color w:val="000000"/>
          <w:sz w:val="28"/>
          <w:szCs w:val="28"/>
          <w:lang w:val="ms-MY"/>
        </w:rPr>
        <w:t>6</w:t>
      </w:r>
      <w:r w:rsidRPr="00F41496">
        <w:rPr>
          <w:rFonts w:ascii="Times New Roman" w:hAnsi="Times New Roman"/>
          <w:color w:val="000000"/>
          <w:sz w:val="28"/>
          <w:szCs w:val="28"/>
          <w:lang w:val="ms-MY"/>
        </w:rPr>
        <w:t xml:space="preserve"> về việc báo cáo</w:t>
      </w:r>
      <w:r>
        <w:rPr>
          <w:rFonts w:ascii="Times New Roman" w:hAnsi="Times New Roman"/>
          <w:color w:val="000000"/>
          <w:sz w:val="28"/>
          <w:szCs w:val="28"/>
          <w:lang w:val="ms-MY"/>
        </w:rPr>
        <w:t xml:space="preserve"> đánh giá 01 năm học triển khai thực hiện Nghị quyết 18/2025/NQ-HĐND</w:t>
      </w:r>
      <w:r w:rsidRPr="00F41496">
        <w:rPr>
          <w:rFonts w:ascii="Times New Roman" w:hAnsi="Times New Roman"/>
          <w:color w:val="000000"/>
          <w:sz w:val="28"/>
          <w:szCs w:val="28"/>
          <w:lang w:val="ms-MY"/>
        </w:rPr>
        <w:t xml:space="preserve"> </w:t>
      </w:r>
      <w:r>
        <w:rPr>
          <w:rFonts w:ascii="Times New Roman" w:hAnsi="Times New Roman"/>
          <w:color w:val="000000"/>
          <w:sz w:val="28"/>
          <w:szCs w:val="28"/>
          <w:lang w:val="ms-MY"/>
        </w:rPr>
        <w:t xml:space="preserve">ngày 09/7/2025 của HĐND Thành phố </w:t>
      </w:r>
      <w:r w:rsidRPr="00F41496">
        <w:rPr>
          <w:rFonts w:ascii="Times New Roman" w:hAnsi="Times New Roman"/>
          <w:color w:val="000000"/>
          <w:sz w:val="28"/>
          <w:szCs w:val="28"/>
          <w:lang w:val="ms-MY"/>
        </w:rPr>
        <w:t xml:space="preserve">gửi các </w:t>
      </w:r>
      <w:r>
        <w:rPr>
          <w:rFonts w:ascii="Times New Roman" w:hAnsi="Times New Roman"/>
          <w:color w:val="000000"/>
          <w:sz w:val="28"/>
          <w:szCs w:val="28"/>
          <w:lang w:val="ms-MY"/>
        </w:rPr>
        <w:t>Sở và UBND các phường, xã</w:t>
      </w:r>
      <w:r w:rsidRPr="00F41496">
        <w:rPr>
          <w:rFonts w:ascii="Times New Roman" w:hAnsi="Times New Roman"/>
          <w:color w:val="000000"/>
          <w:sz w:val="28"/>
          <w:szCs w:val="28"/>
          <w:lang w:val="ms-MY"/>
        </w:rPr>
        <w:t xml:space="preserve">. </w:t>
      </w:r>
    </w:p>
    <w:p w14:paraId="05008BE8" w14:textId="6D024D14" w:rsidR="002D5802" w:rsidRDefault="002D5802"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color w:val="000000"/>
          <w:sz w:val="28"/>
          <w:szCs w:val="28"/>
          <w:lang w:val="ms-MY"/>
        </w:rPr>
      </w:pPr>
      <w:r w:rsidRPr="00F41496">
        <w:rPr>
          <w:rFonts w:ascii="Times New Roman" w:hAnsi="Times New Roman"/>
          <w:color w:val="000000"/>
          <w:sz w:val="28"/>
          <w:szCs w:val="28"/>
          <w:lang w:val="ms-MY"/>
        </w:rPr>
        <w:t xml:space="preserve">- Ngày </w:t>
      </w:r>
      <w:r>
        <w:rPr>
          <w:rFonts w:ascii="Times New Roman" w:hAnsi="Times New Roman"/>
          <w:color w:val="000000"/>
          <w:sz w:val="28"/>
          <w:szCs w:val="28"/>
          <w:lang w:val="ms-MY"/>
        </w:rPr>
        <w:t>15</w:t>
      </w:r>
      <w:r w:rsidRPr="00F41496">
        <w:rPr>
          <w:rFonts w:ascii="Times New Roman" w:hAnsi="Times New Roman"/>
          <w:color w:val="000000"/>
          <w:sz w:val="28"/>
          <w:szCs w:val="28"/>
          <w:lang w:val="ms-MY"/>
        </w:rPr>
        <w:t>/5/202</w:t>
      </w:r>
      <w:r>
        <w:rPr>
          <w:rFonts w:ascii="Times New Roman" w:hAnsi="Times New Roman"/>
          <w:color w:val="000000"/>
          <w:sz w:val="28"/>
          <w:szCs w:val="28"/>
          <w:lang w:val="ms-MY"/>
        </w:rPr>
        <w:t>6</w:t>
      </w:r>
      <w:r w:rsidRPr="00F41496">
        <w:rPr>
          <w:rFonts w:ascii="Times New Roman" w:hAnsi="Times New Roman"/>
          <w:color w:val="000000"/>
          <w:sz w:val="28"/>
          <w:szCs w:val="28"/>
          <w:lang w:val="ms-MY"/>
        </w:rPr>
        <w:t xml:space="preserve">, Sở </w:t>
      </w:r>
      <w:r>
        <w:rPr>
          <w:rFonts w:ascii="Times New Roman" w:hAnsi="Times New Roman"/>
          <w:color w:val="000000"/>
          <w:sz w:val="28"/>
          <w:szCs w:val="28"/>
          <w:lang w:val="ms-MY"/>
        </w:rPr>
        <w:t>Văn hóa và Thể thao</w:t>
      </w:r>
      <w:r w:rsidRPr="00F41496">
        <w:rPr>
          <w:rFonts w:ascii="Times New Roman" w:hAnsi="Times New Roman"/>
          <w:color w:val="000000"/>
          <w:sz w:val="28"/>
          <w:szCs w:val="28"/>
          <w:lang w:val="ms-MY"/>
        </w:rPr>
        <w:t xml:space="preserve"> có Công văn số </w:t>
      </w:r>
      <w:r>
        <w:rPr>
          <w:rFonts w:ascii="Times New Roman" w:hAnsi="Times New Roman"/>
          <w:color w:val="000000"/>
          <w:sz w:val="28"/>
          <w:szCs w:val="28"/>
          <w:lang w:val="ms-MY"/>
        </w:rPr>
        <w:t>2852</w:t>
      </w:r>
      <w:r w:rsidRPr="00F41496">
        <w:rPr>
          <w:rFonts w:ascii="Times New Roman" w:hAnsi="Times New Roman"/>
          <w:color w:val="000000"/>
          <w:sz w:val="28"/>
          <w:szCs w:val="28"/>
          <w:lang w:val="ms-MY"/>
        </w:rPr>
        <w:t>/S</w:t>
      </w:r>
      <w:r>
        <w:rPr>
          <w:rFonts w:ascii="Times New Roman" w:hAnsi="Times New Roman"/>
          <w:color w:val="000000"/>
          <w:sz w:val="28"/>
          <w:szCs w:val="28"/>
          <w:lang w:val="ms-MY"/>
        </w:rPr>
        <w:t>VHTT-</w:t>
      </w:r>
      <w:r>
        <w:rPr>
          <w:rFonts w:ascii="Times New Roman" w:hAnsi="Times New Roman"/>
          <w:color w:val="000000"/>
          <w:sz w:val="28"/>
          <w:szCs w:val="28"/>
          <w:lang w:val="ms-MY"/>
        </w:rPr>
        <w:lastRenderedPageBreak/>
        <w:t xml:space="preserve">TTBCXB, Sở Công Thương </w:t>
      </w:r>
      <w:r w:rsidRPr="00F41496">
        <w:rPr>
          <w:rFonts w:ascii="Times New Roman" w:hAnsi="Times New Roman"/>
          <w:color w:val="000000"/>
          <w:sz w:val="28"/>
          <w:szCs w:val="28"/>
          <w:lang w:val="ms-MY"/>
        </w:rPr>
        <w:t xml:space="preserve">có Công văn số </w:t>
      </w:r>
      <w:r>
        <w:rPr>
          <w:rFonts w:ascii="Times New Roman" w:hAnsi="Times New Roman"/>
          <w:color w:val="000000"/>
          <w:sz w:val="28"/>
          <w:szCs w:val="28"/>
          <w:lang w:val="ms-MY"/>
        </w:rPr>
        <w:t>4054</w:t>
      </w:r>
      <w:r w:rsidRPr="00F41496">
        <w:rPr>
          <w:rFonts w:ascii="Times New Roman" w:hAnsi="Times New Roman"/>
          <w:color w:val="000000"/>
          <w:sz w:val="28"/>
          <w:szCs w:val="28"/>
          <w:lang w:val="ms-MY"/>
        </w:rPr>
        <w:t>/S</w:t>
      </w:r>
      <w:r>
        <w:rPr>
          <w:rFonts w:ascii="Times New Roman" w:hAnsi="Times New Roman"/>
          <w:color w:val="000000"/>
          <w:sz w:val="28"/>
          <w:szCs w:val="28"/>
          <w:lang w:val="ms-MY"/>
        </w:rPr>
        <w:t xml:space="preserve">CT-BVQLNTD, Sở Nông nghiệp và Môi trường </w:t>
      </w:r>
      <w:r w:rsidRPr="00F41496">
        <w:rPr>
          <w:rFonts w:ascii="Times New Roman" w:hAnsi="Times New Roman"/>
          <w:color w:val="000000"/>
          <w:sz w:val="28"/>
          <w:szCs w:val="28"/>
          <w:lang w:val="ms-MY"/>
        </w:rPr>
        <w:t xml:space="preserve">có </w:t>
      </w:r>
      <w:r w:rsidR="003A6074">
        <w:rPr>
          <w:rFonts w:ascii="Times New Roman" w:hAnsi="Times New Roman"/>
          <w:color w:val="000000"/>
          <w:sz w:val="28"/>
          <w:szCs w:val="28"/>
          <w:lang w:val="ms-MY"/>
        </w:rPr>
        <w:t>Báo cáo</w:t>
      </w:r>
      <w:r w:rsidRPr="00F41496">
        <w:rPr>
          <w:rFonts w:ascii="Times New Roman" w:hAnsi="Times New Roman"/>
          <w:color w:val="000000"/>
          <w:sz w:val="28"/>
          <w:szCs w:val="28"/>
          <w:lang w:val="ms-MY"/>
        </w:rPr>
        <w:t xml:space="preserve"> số </w:t>
      </w:r>
      <w:r>
        <w:rPr>
          <w:rFonts w:ascii="Times New Roman" w:hAnsi="Times New Roman"/>
          <w:color w:val="000000"/>
          <w:sz w:val="28"/>
          <w:szCs w:val="28"/>
          <w:lang w:val="ms-MY"/>
        </w:rPr>
        <w:t>283</w:t>
      </w:r>
      <w:r w:rsidRPr="00F41496">
        <w:rPr>
          <w:rFonts w:ascii="Times New Roman" w:hAnsi="Times New Roman"/>
          <w:color w:val="000000"/>
          <w:sz w:val="28"/>
          <w:szCs w:val="28"/>
          <w:lang w:val="ms-MY"/>
        </w:rPr>
        <w:t>/</w:t>
      </w:r>
      <w:r>
        <w:rPr>
          <w:rFonts w:ascii="Times New Roman" w:hAnsi="Times New Roman"/>
          <w:color w:val="000000"/>
          <w:sz w:val="28"/>
          <w:szCs w:val="28"/>
          <w:lang w:val="ms-MY"/>
        </w:rPr>
        <w:t>BC-</w:t>
      </w:r>
      <w:r w:rsidRPr="00F41496">
        <w:rPr>
          <w:rFonts w:ascii="Times New Roman" w:hAnsi="Times New Roman"/>
          <w:color w:val="000000"/>
          <w:sz w:val="28"/>
          <w:szCs w:val="28"/>
          <w:lang w:val="ms-MY"/>
        </w:rPr>
        <w:t>S</w:t>
      </w:r>
      <w:r>
        <w:rPr>
          <w:rFonts w:ascii="Times New Roman" w:hAnsi="Times New Roman"/>
          <w:color w:val="000000"/>
          <w:sz w:val="28"/>
          <w:szCs w:val="28"/>
          <w:lang w:val="ms-MY"/>
        </w:rPr>
        <w:t xml:space="preserve">NNMT </w:t>
      </w:r>
      <w:r w:rsidRPr="00F41496">
        <w:rPr>
          <w:rFonts w:ascii="Times New Roman" w:hAnsi="Times New Roman"/>
          <w:color w:val="000000"/>
          <w:sz w:val="28"/>
          <w:szCs w:val="28"/>
          <w:lang w:val="ms-MY"/>
        </w:rPr>
        <w:t xml:space="preserve">về việc </w:t>
      </w:r>
      <w:r>
        <w:rPr>
          <w:rFonts w:ascii="Times New Roman" w:hAnsi="Times New Roman"/>
          <w:color w:val="000000"/>
          <w:sz w:val="28"/>
          <w:szCs w:val="28"/>
          <w:lang w:val="ms-MY"/>
        </w:rPr>
        <w:t>đánh giá 01 năm học triển khai thực hiện Nghị quyết 18/2025/NQ-HĐND.</w:t>
      </w:r>
    </w:p>
    <w:p w14:paraId="0103E980" w14:textId="77777777" w:rsidR="002D5802" w:rsidRDefault="002D5802"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color w:val="000000"/>
          <w:sz w:val="28"/>
          <w:szCs w:val="28"/>
          <w:lang w:val="ms-MY"/>
        </w:rPr>
      </w:pPr>
      <w:r w:rsidRPr="00F41496">
        <w:rPr>
          <w:rFonts w:ascii="Times New Roman" w:hAnsi="Times New Roman"/>
          <w:color w:val="000000"/>
          <w:sz w:val="28"/>
          <w:szCs w:val="28"/>
          <w:lang w:val="ms-MY"/>
        </w:rPr>
        <w:t xml:space="preserve">- Ngày </w:t>
      </w:r>
      <w:r>
        <w:rPr>
          <w:rFonts w:ascii="Times New Roman" w:hAnsi="Times New Roman"/>
          <w:color w:val="000000"/>
          <w:sz w:val="28"/>
          <w:szCs w:val="28"/>
          <w:lang w:val="ms-MY"/>
        </w:rPr>
        <w:t>1</w:t>
      </w:r>
      <w:r w:rsidRPr="00F41496">
        <w:rPr>
          <w:rFonts w:ascii="Times New Roman" w:hAnsi="Times New Roman"/>
          <w:color w:val="000000"/>
          <w:sz w:val="28"/>
          <w:szCs w:val="28"/>
          <w:lang w:val="ms-MY"/>
        </w:rPr>
        <w:t>8/</w:t>
      </w:r>
      <w:r>
        <w:rPr>
          <w:rFonts w:ascii="Times New Roman" w:hAnsi="Times New Roman"/>
          <w:color w:val="000000"/>
          <w:sz w:val="28"/>
          <w:szCs w:val="28"/>
          <w:lang w:val="ms-MY"/>
        </w:rPr>
        <w:t>5</w:t>
      </w:r>
      <w:r w:rsidRPr="00F41496">
        <w:rPr>
          <w:rFonts w:ascii="Times New Roman" w:hAnsi="Times New Roman"/>
          <w:color w:val="000000"/>
          <w:sz w:val="28"/>
          <w:szCs w:val="28"/>
          <w:lang w:val="ms-MY"/>
        </w:rPr>
        <w:t>/202</w:t>
      </w:r>
      <w:r>
        <w:rPr>
          <w:rFonts w:ascii="Times New Roman" w:hAnsi="Times New Roman"/>
          <w:color w:val="000000"/>
          <w:sz w:val="28"/>
          <w:szCs w:val="28"/>
          <w:lang w:val="ms-MY"/>
        </w:rPr>
        <w:t>6</w:t>
      </w:r>
      <w:r w:rsidRPr="00F41496">
        <w:rPr>
          <w:rFonts w:ascii="Times New Roman" w:hAnsi="Times New Roman"/>
          <w:color w:val="000000"/>
          <w:sz w:val="28"/>
          <w:szCs w:val="28"/>
          <w:lang w:val="ms-MY"/>
        </w:rPr>
        <w:t xml:space="preserve">, đồng chí Phó Chủ tịch UBND Thành phố Vũ Thu Hà đã có buổi làm việc với </w:t>
      </w:r>
      <w:r>
        <w:rPr>
          <w:rFonts w:ascii="Times New Roman" w:hAnsi="Times New Roman"/>
          <w:color w:val="000000"/>
          <w:sz w:val="28"/>
          <w:szCs w:val="28"/>
          <w:lang w:val="ms-MY"/>
        </w:rPr>
        <w:t xml:space="preserve">các </w:t>
      </w:r>
      <w:r w:rsidRPr="00F41496">
        <w:rPr>
          <w:rFonts w:ascii="Times New Roman" w:hAnsi="Times New Roman"/>
          <w:color w:val="000000"/>
          <w:sz w:val="28"/>
          <w:szCs w:val="28"/>
          <w:lang w:val="ms-MY"/>
        </w:rPr>
        <w:t>Sở</w:t>
      </w:r>
      <w:r>
        <w:rPr>
          <w:rFonts w:ascii="Times New Roman" w:hAnsi="Times New Roman"/>
          <w:color w:val="000000"/>
          <w:sz w:val="28"/>
          <w:szCs w:val="28"/>
          <w:lang w:val="ms-MY"/>
        </w:rPr>
        <w:t>:</w:t>
      </w:r>
      <w:r w:rsidRPr="00F41496">
        <w:rPr>
          <w:rFonts w:ascii="Times New Roman" w:hAnsi="Times New Roman"/>
          <w:color w:val="000000"/>
          <w:sz w:val="28"/>
          <w:szCs w:val="28"/>
          <w:lang w:val="ms-MY"/>
        </w:rPr>
        <w:t xml:space="preserve"> Giáo dục và Đào tạo</w:t>
      </w:r>
      <w:r>
        <w:rPr>
          <w:rFonts w:ascii="Times New Roman" w:hAnsi="Times New Roman"/>
          <w:color w:val="000000"/>
          <w:sz w:val="28"/>
          <w:szCs w:val="28"/>
          <w:lang w:val="ms-MY"/>
        </w:rPr>
        <w:t>, Y tế, Công Thương, Tài chính, Khoa học và Công nghệ, Nông nghiệp và Môi trường, Văn hóa và Thể thao, Công an Thành phố để nghe dự thảo Báo cáo đánh giá 01 năm học triển khai thực hiện Nghị quyết 18/2025/NQ-HĐND do Sở Giáo dục và Đào tạo tổng hợp và ý kiến góp ý của các Sở, ngành.</w:t>
      </w:r>
    </w:p>
    <w:p w14:paraId="0E21790B" w14:textId="3F610426" w:rsidR="002D5802" w:rsidRPr="00F41496" w:rsidRDefault="002D5802"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color w:val="000000"/>
          <w:sz w:val="28"/>
          <w:szCs w:val="28"/>
          <w:lang w:val="ms-MY"/>
        </w:rPr>
      </w:pPr>
      <w:r w:rsidRPr="00F41496">
        <w:rPr>
          <w:rFonts w:ascii="Times New Roman" w:hAnsi="Times New Roman"/>
          <w:color w:val="000000"/>
          <w:sz w:val="28"/>
          <w:szCs w:val="28"/>
          <w:lang w:val="ms-MY"/>
        </w:rPr>
        <w:t xml:space="preserve">Sở Giáo dục và Đào tạo có Công văn số </w:t>
      </w:r>
      <w:r>
        <w:rPr>
          <w:rFonts w:ascii="Times New Roman" w:hAnsi="Times New Roman"/>
          <w:color w:val="000000"/>
          <w:sz w:val="28"/>
          <w:szCs w:val="28"/>
          <w:lang w:val="ms-MY"/>
        </w:rPr>
        <w:t xml:space="preserve">2138/SGDĐT-GDTH </w:t>
      </w:r>
      <w:r w:rsidRPr="00F41496">
        <w:rPr>
          <w:rFonts w:ascii="Times New Roman" w:hAnsi="Times New Roman"/>
          <w:color w:val="000000"/>
          <w:sz w:val="28"/>
          <w:szCs w:val="28"/>
          <w:lang w:val="ms-MY"/>
        </w:rPr>
        <w:t>về việc đôn đốc các</w:t>
      </w:r>
      <w:r>
        <w:rPr>
          <w:rFonts w:ascii="Times New Roman" w:hAnsi="Times New Roman"/>
          <w:color w:val="000000"/>
          <w:sz w:val="28"/>
          <w:szCs w:val="28"/>
          <w:lang w:val="ms-MY"/>
        </w:rPr>
        <w:t>;</w:t>
      </w:r>
      <w:r w:rsidRPr="00F41496">
        <w:rPr>
          <w:rFonts w:ascii="Times New Roman" w:hAnsi="Times New Roman"/>
          <w:color w:val="000000"/>
          <w:sz w:val="28"/>
          <w:szCs w:val="28"/>
          <w:lang w:val="ms-MY"/>
        </w:rPr>
        <w:t xml:space="preserve"> </w:t>
      </w:r>
      <w:r>
        <w:rPr>
          <w:rFonts w:ascii="Times New Roman" w:hAnsi="Times New Roman"/>
          <w:color w:val="000000"/>
          <w:sz w:val="28"/>
          <w:szCs w:val="28"/>
          <w:lang w:val="ms-MY"/>
        </w:rPr>
        <w:t xml:space="preserve">Sở và UBND các phường, xã </w:t>
      </w:r>
      <w:r w:rsidRPr="00F41496">
        <w:rPr>
          <w:rFonts w:ascii="Times New Roman" w:hAnsi="Times New Roman"/>
          <w:color w:val="000000"/>
          <w:sz w:val="28"/>
          <w:szCs w:val="28"/>
          <w:lang w:val="ms-MY"/>
        </w:rPr>
        <w:t>báo cáo</w:t>
      </w:r>
      <w:r>
        <w:rPr>
          <w:rFonts w:ascii="Times New Roman" w:hAnsi="Times New Roman"/>
          <w:color w:val="000000"/>
          <w:sz w:val="28"/>
          <w:szCs w:val="28"/>
          <w:lang w:val="ms-MY"/>
        </w:rPr>
        <w:t xml:space="preserve"> đánh giá 01 năm học triển khai thực hiện Nghị quyết 18/2025/NQ-HĐND</w:t>
      </w:r>
      <w:r w:rsidRPr="00F41496">
        <w:rPr>
          <w:rFonts w:ascii="Times New Roman" w:hAnsi="Times New Roman"/>
          <w:color w:val="000000"/>
          <w:sz w:val="28"/>
          <w:szCs w:val="28"/>
          <w:lang w:val="ms-MY"/>
        </w:rPr>
        <w:t>.</w:t>
      </w:r>
    </w:p>
    <w:p w14:paraId="136E7746" w14:textId="0AFA7655" w:rsidR="003A6074" w:rsidRDefault="003A6074" w:rsidP="003A6074">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F41496">
        <w:rPr>
          <w:rFonts w:ascii="Times New Roman" w:hAnsi="Times New Roman"/>
          <w:color w:val="000000"/>
          <w:sz w:val="28"/>
          <w:szCs w:val="28"/>
          <w:lang w:val="ms-MY"/>
        </w:rPr>
        <w:t xml:space="preserve">Sở </w:t>
      </w:r>
      <w:r>
        <w:rPr>
          <w:rFonts w:ascii="Times New Roman" w:hAnsi="Times New Roman"/>
          <w:color w:val="000000"/>
          <w:sz w:val="28"/>
          <w:szCs w:val="28"/>
          <w:lang w:val="ms-MY"/>
        </w:rPr>
        <w:t>Tài chính</w:t>
      </w:r>
      <w:r w:rsidRPr="00F41496">
        <w:rPr>
          <w:rFonts w:ascii="Times New Roman" w:hAnsi="Times New Roman"/>
          <w:color w:val="000000"/>
          <w:sz w:val="28"/>
          <w:szCs w:val="28"/>
          <w:lang w:val="ms-MY"/>
        </w:rPr>
        <w:t xml:space="preserve"> có </w:t>
      </w:r>
      <w:r>
        <w:rPr>
          <w:rFonts w:ascii="Times New Roman" w:hAnsi="Times New Roman"/>
          <w:color w:val="000000"/>
          <w:sz w:val="28"/>
          <w:szCs w:val="28"/>
          <w:lang w:val="ms-MY"/>
        </w:rPr>
        <w:t>Báo cáo</w:t>
      </w:r>
      <w:r w:rsidRPr="00F41496">
        <w:rPr>
          <w:rFonts w:ascii="Times New Roman" w:hAnsi="Times New Roman"/>
          <w:color w:val="000000"/>
          <w:sz w:val="28"/>
          <w:szCs w:val="28"/>
          <w:lang w:val="ms-MY"/>
        </w:rPr>
        <w:t xml:space="preserve"> số </w:t>
      </w:r>
      <w:r>
        <w:rPr>
          <w:rFonts w:ascii="Times New Roman" w:hAnsi="Times New Roman"/>
          <w:color w:val="000000"/>
          <w:sz w:val="28"/>
          <w:szCs w:val="28"/>
          <w:lang w:val="ms-MY"/>
        </w:rPr>
        <w:t>7485</w:t>
      </w:r>
      <w:r w:rsidRPr="00F41496">
        <w:rPr>
          <w:rFonts w:ascii="Times New Roman" w:hAnsi="Times New Roman"/>
          <w:color w:val="000000"/>
          <w:sz w:val="28"/>
          <w:szCs w:val="28"/>
          <w:lang w:val="ms-MY"/>
        </w:rPr>
        <w:t>/S</w:t>
      </w:r>
      <w:r>
        <w:rPr>
          <w:rFonts w:ascii="Times New Roman" w:hAnsi="Times New Roman"/>
          <w:color w:val="000000"/>
          <w:sz w:val="28"/>
          <w:szCs w:val="28"/>
          <w:lang w:val="ms-MY"/>
        </w:rPr>
        <w:t xml:space="preserve">TC-TCHCSN </w:t>
      </w:r>
      <w:r w:rsidRPr="00F41496">
        <w:rPr>
          <w:rFonts w:ascii="Times New Roman" w:hAnsi="Times New Roman"/>
          <w:color w:val="000000"/>
          <w:sz w:val="28"/>
          <w:szCs w:val="28"/>
          <w:lang w:val="ms-MY"/>
        </w:rPr>
        <w:t xml:space="preserve">về </w:t>
      </w:r>
      <w:r>
        <w:rPr>
          <w:rFonts w:ascii="Times New Roman" w:hAnsi="Times New Roman"/>
          <w:color w:val="000000"/>
          <w:sz w:val="28"/>
          <w:szCs w:val="28"/>
          <w:lang w:val="ms-MY"/>
        </w:rPr>
        <w:t>đánh giá 01 năm học triển khai thực hiện Nghị quyết 18/2025/NQ-HĐND.</w:t>
      </w:r>
    </w:p>
    <w:p w14:paraId="0FE266F7" w14:textId="77777777" w:rsidR="003A6074" w:rsidRDefault="003A6074" w:rsidP="003A6074">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F41496">
        <w:rPr>
          <w:rFonts w:ascii="Times New Roman" w:hAnsi="Times New Roman"/>
          <w:color w:val="000000"/>
          <w:sz w:val="28"/>
          <w:szCs w:val="28"/>
          <w:lang w:val="ms-MY"/>
        </w:rPr>
        <w:t xml:space="preserve">- Ngày </w:t>
      </w:r>
      <w:r>
        <w:rPr>
          <w:rFonts w:ascii="Times New Roman" w:hAnsi="Times New Roman"/>
          <w:color w:val="000000"/>
          <w:sz w:val="28"/>
          <w:szCs w:val="28"/>
          <w:lang w:val="ms-MY"/>
        </w:rPr>
        <w:t>19</w:t>
      </w:r>
      <w:r w:rsidRPr="00F41496">
        <w:rPr>
          <w:rFonts w:ascii="Times New Roman" w:hAnsi="Times New Roman"/>
          <w:color w:val="000000"/>
          <w:sz w:val="28"/>
          <w:szCs w:val="28"/>
          <w:lang w:val="ms-MY"/>
        </w:rPr>
        <w:t>/5/202</w:t>
      </w:r>
      <w:r>
        <w:rPr>
          <w:rFonts w:ascii="Times New Roman" w:hAnsi="Times New Roman"/>
          <w:color w:val="000000"/>
          <w:sz w:val="28"/>
          <w:szCs w:val="28"/>
          <w:lang w:val="ms-MY"/>
        </w:rPr>
        <w:t>6</w:t>
      </w:r>
      <w:r w:rsidRPr="00F41496">
        <w:rPr>
          <w:rFonts w:ascii="Times New Roman" w:hAnsi="Times New Roman"/>
          <w:color w:val="000000"/>
          <w:sz w:val="28"/>
          <w:szCs w:val="28"/>
          <w:lang w:val="ms-MY"/>
        </w:rPr>
        <w:t xml:space="preserve">, Sở </w:t>
      </w:r>
      <w:r>
        <w:rPr>
          <w:rFonts w:ascii="Times New Roman" w:hAnsi="Times New Roman"/>
          <w:color w:val="000000"/>
          <w:sz w:val="28"/>
          <w:szCs w:val="28"/>
          <w:lang w:val="ms-MY"/>
        </w:rPr>
        <w:t>Y tế</w:t>
      </w:r>
      <w:r w:rsidRPr="00F41496">
        <w:rPr>
          <w:rFonts w:ascii="Times New Roman" w:hAnsi="Times New Roman"/>
          <w:color w:val="000000"/>
          <w:sz w:val="28"/>
          <w:szCs w:val="28"/>
          <w:lang w:val="ms-MY"/>
        </w:rPr>
        <w:t xml:space="preserve"> có </w:t>
      </w:r>
      <w:r>
        <w:rPr>
          <w:rFonts w:ascii="Times New Roman" w:hAnsi="Times New Roman"/>
          <w:color w:val="000000"/>
          <w:sz w:val="28"/>
          <w:szCs w:val="28"/>
          <w:lang w:val="ms-MY"/>
        </w:rPr>
        <w:t>Báo cáo</w:t>
      </w:r>
      <w:r w:rsidRPr="00F41496">
        <w:rPr>
          <w:rFonts w:ascii="Times New Roman" w:hAnsi="Times New Roman"/>
          <w:color w:val="000000"/>
          <w:sz w:val="28"/>
          <w:szCs w:val="28"/>
          <w:lang w:val="ms-MY"/>
        </w:rPr>
        <w:t xml:space="preserve"> số </w:t>
      </w:r>
      <w:r>
        <w:rPr>
          <w:rFonts w:ascii="Times New Roman" w:hAnsi="Times New Roman"/>
          <w:color w:val="000000"/>
          <w:sz w:val="28"/>
          <w:szCs w:val="28"/>
          <w:lang w:val="ms-MY"/>
        </w:rPr>
        <w:t>4514</w:t>
      </w:r>
      <w:r w:rsidRPr="00F41496">
        <w:rPr>
          <w:rFonts w:ascii="Times New Roman" w:hAnsi="Times New Roman"/>
          <w:color w:val="000000"/>
          <w:sz w:val="28"/>
          <w:szCs w:val="28"/>
          <w:lang w:val="ms-MY"/>
        </w:rPr>
        <w:t>/</w:t>
      </w:r>
      <w:r>
        <w:rPr>
          <w:rFonts w:ascii="Times New Roman" w:hAnsi="Times New Roman"/>
          <w:color w:val="000000"/>
          <w:sz w:val="28"/>
          <w:szCs w:val="28"/>
          <w:lang w:val="ms-MY"/>
        </w:rPr>
        <w:t>BC-</w:t>
      </w:r>
      <w:r w:rsidRPr="00F41496">
        <w:rPr>
          <w:rFonts w:ascii="Times New Roman" w:hAnsi="Times New Roman"/>
          <w:color w:val="000000"/>
          <w:sz w:val="28"/>
          <w:szCs w:val="28"/>
          <w:lang w:val="ms-MY"/>
        </w:rPr>
        <w:t>S</w:t>
      </w:r>
      <w:r>
        <w:rPr>
          <w:rFonts w:ascii="Times New Roman" w:hAnsi="Times New Roman"/>
          <w:color w:val="000000"/>
          <w:sz w:val="28"/>
          <w:szCs w:val="28"/>
          <w:lang w:val="ms-MY"/>
        </w:rPr>
        <w:t xml:space="preserve">YT </w:t>
      </w:r>
      <w:r w:rsidRPr="00F41496">
        <w:rPr>
          <w:rFonts w:ascii="Times New Roman" w:hAnsi="Times New Roman"/>
          <w:color w:val="000000"/>
          <w:sz w:val="28"/>
          <w:szCs w:val="28"/>
          <w:lang w:val="ms-MY"/>
        </w:rPr>
        <w:t xml:space="preserve">về </w:t>
      </w:r>
      <w:r>
        <w:rPr>
          <w:rFonts w:ascii="Times New Roman" w:hAnsi="Times New Roman"/>
          <w:color w:val="000000"/>
          <w:sz w:val="28"/>
          <w:szCs w:val="28"/>
          <w:lang w:val="ms-MY"/>
        </w:rPr>
        <w:t>đánh giá 01 năm học triển khai thực hiện Nghị quyết 18/2025/NQ-HĐND.</w:t>
      </w:r>
    </w:p>
    <w:p w14:paraId="6E754978" w14:textId="77777777" w:rsidR="002D5802" w:rsidRDefault="002D5802"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color w:val="000000"/>
          <w:sz w:val="28"/>
          <w:szCs w:val="28"/>
          <w:lang w:val="ms-MY"/>
        </w:rPr>
      </w:pPr>
      <w:r>
        <w:rPr>
          <w:rFonts w:ascii="Times New Roman" w:hAnsi="Times New Roman"/>
          <w:color w:val="000000"/>
          <w:sz w:val="28"/>
          <w:szCs w:val="28"/>
          <w:lang w:val="ms-MY"/>
        </w:rPr>
        <w:t>- Ngày 21/5/2026, Sở Giáo dục và Đào tạo có Báo cáo số 2226/BC-SGDĐT về đánh giá 01 năm học thực hiện Nghị quyết 18/2025/NQ-HĐND ngày 09/7/2025 của HĐND Thành phố quy định cơ chế hỗ trợ bữa ăn bán trú cho học sinh tiểu học trên địa bàn Thành phố năm học 2025-2026.</w:t>
      </w:r>
    </w:p>
    <w:p w14:paraId="1082186F" w14:textId="77777777" w:rsidR="002D5802" w:rsidRDefault="002D5802"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cs="Times New Roman"/>
          <w:b/>
          <w:bCs/>
          <w:sz w:val="26"/>
          <w:szCs w:val="26"/>
        </w:rPr>
      </w:pPr>
      <w:r w:rsidRPr="00101AC6">
        <w:rPr>
          <w:rFonts w:ascii="Times New Roman" w:hAnsi="Times New Roman" w:cs="Times New Roman"/>
          <w:b/>
          <w:bCs/>
          <w:sz w:val="26"/>
          <w:szCs w:val="26"/>
        </w:rPr>
        <w:t>I</w:t>
      </w:r>
      <w:r>
        <w:rPr>
          <w:rFonts w:ascii="Times New Roman" w:hAnsi="Times New Roman" w:cs="Times New Roman"/>
          <w:b/>
          <w:bCs/>
          <w:sz w:val="26"/>
          <w:szCs w:val="26"/>
        </w:rPr>
        <w:t>I</w:t>
      </w:r>
      <w:r w:rsidRPr="00101AC6">
        <w:rPr>
          <w:rFonts w:ascii="Times New Roman" w:hAnsi="Times New Roman" w:cs="Times New Roman"/>
          <w:b/>
          <w:bCs/>
          <w:sz w:val="26"/>
          <w:szCs w:val="26"/>
        </w:rPr>
        <w:t xml:space="preserve">. </w:t>
      </w:r>
      <w:r>
        <w:rPr>
          <w:rFonts w:ascii="Times New Roman" w:hAnsi="Times New Roman" w:cs="Times New Roman"/>
          <w:b/>
          <w:bCs/>
          <w:sz w:val="26"/>
          <w:szCs w:val="26"/>
        </w:rPr>
        <w:t>KẾT QUẢ</w:t>
      </w:r>
      <w:r w:rsidRPr="00101AC6">
        <w:rPr>
          <w:rFonts w:ascii="Times New Roman" w:hAnsi="Times New Roman" w:cs="Times New Roman"/>
          <w:b/>
          <w:bCs/>
          <w:sz w:val="26"/>
          <w:szCs w:val="26"/>
        </w:rPr>
        <w:t xml:space="preserve"> THỰC HIỆN</w:t>
      </w:r>
    </w:p>
    <w:p w14:paraId="54AAC1DD" w14:textId="77777777" w:rsidR="009711C2" w:rsidRDefault="002D5802"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1</w:t>
      </w:r>
      <w:r w:rsidRPr="00101AC6">
        <w:rPr>
          <w:rFonts w:ascii="Times New Roman" w:hAnsi="Times New Roman" w:cs="Times New Roman"/>
          <w:b/>
          <w:bCs/>
          <w:sz w:val="28"/>
          <w:szCs w:val="28"/>
        </w:rPr>
        <w:t xml:space="preserve">. </w:t>
      </w:r>
      <w:r>
        <w:rPr>
          <w:rFonts w:ascii="Times New Roman" w:hAnsi="Times New Roman" w:cs="Times New Roman"/>
          <w:b/>
          <w:bCs/>
          <w:sz w:val="28"/>
          <w:szCs w:val="28"/>
        </w:rPr>
        <w:t>Công tác chỉ đạo, triển khai và tổ chức thi hành Nghị quyết</w:t>
      </w:r>
    </w:p>
    <w:p w14:paraId="752BAEFF" w14:textId="77777777" w:rsidR="004D4321" w:rsidRDefault="009711C2"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cs="Times New Roman"/>
          <w:b/>
          <w:bCs/>
          <w:sz w:val="28"/>
          <w:szCs w:val="28"/>
        </w:rPr>
      </w:pPr>
      <w:r>
        <w:rPr>
          <w:rFonts w:ascii="Times New Roman Bold" w:hAnsi="Times New Roman Bold"/>
          <w:b/>
          <w:i/>
          <w:iCs/>
          <w:sz w:val="28"/>
          <w:szCs w:val="28"/>
        </w:rPr>
        <w:t>1</w:t>
      </w:r>
      <w:r w:rsidR="0070626F" w:rsidRPr="0049051A">
        <w:rPr>
          <w:rFonts w:ascii="Times New Roman Bold" w:hAnsi="Times New Roman Bold"/>
          <w:b/>
          <w:i/>
          <w:iCs/>
          <w:sz w:val="28"/>
          <w:szCs w:val="28"/>
        </w:rPr>
        <w:t>.1. Công tác lãnh đạo, chỉ đạo</w:t>
      </w:r>
    </w:p>
    <w:p w14:paraId="12B6F9AA" w14:textId="77777777" w:rsidR="004D4321"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bCs/>
          <w:sz w:val="28"/>
          <w:szCs w:val="28"/>
        </w:rPr>
      </w:pPr>
      <w:r w:rsidRPr="007C526D">
        <w:rPr>
          <w:rFonts w:ascii="Times New Roman" w:hAnsi="Times New Roman"/>
          <w:iCs/>
          <w:sz w:val="28"/>
          <w:szCs w:val="28"/>
        </w:rPr>
        <w:t xml:space="preserve">UBND Thành phố </w:t>
      </w:r>
      <w:r w:rsidRPr="007C526D">
        <w:rPr>
          <w:rFonts w:ascii="Times New Roman" w:hAnsi="Times New Roman"/>
          <w:sz w:val="28"/>
          <w:szCs w:val="28"/>
        </w:rPr>
        <w:t>đã ban hành các văn bản chỉ đạo nhằm triển khai chính sách hỗ trợ bữa ăn bán trú, tăng cường quản lý, kiểm soát chất lượng và bảo đảm an toàn thực phẩm đối với bữa ăn học đường, góp phần nâng cao chất lượng chăm sóc, nuôi dưỡng học sinh</w:t>
      </w:r>
      <w:r>
        <w:rPr>
          <w:rFonts w:ascii="Times New Roman" w:hAnsi="Times New Roman"/>
          <w:sz w:val="28"/>
          <w:szCs w:val="28"/>
        </w:rPr>
        <w:t xml:space="preserve"> (</w:t>
      </w:r>
      <w:r>
        <w:rPr>
          <w:rFonts w:ascii="Times New Roman" w:hAnsi="Times New Roman"/>
          <w:bCs/>
          <w:sz w:val="28"/>
          <w:szCs w:val="28"/>
        </w:rPr>
        <w:t>V</w:t>
      </w:r>
      <w:r w:rsidRPr="00F07439">
        <w:rPr>
          <w:rFonts w:ascii="Times New Roman" w:hAnsi="Times New Roman"/>
          <w:bCs/>
          <w:sz w:val="28"/>
          <w:szCs w:val="28"/>
        </w:rPr>
        <w:t xml:space="preserve">ăn </w:t>
      </w:r>
      <w:r>
        <w:rPr>
          <w:rFonts w:ascii="Times New Roman" w:hAnsi="Times New Roman"/>
          <w:bCs/>
          <w:sz w:val="28"/>
          <w:szCs w:val="28"/>
        </w:rPr>
        <w:t xml:space="preserve">bản </w:t>
      </w:r>
      <w:r w:rsidRPr="00F07439">
        <w:rPr>
          <w:rFonts w:ascii="Times New Roman" w:hAnsi="Times New Roman"/>
          <w:bCs/>
          <w:sz w:val="28"/>
          <w:szCs w:val="28"/>
        </w:rPr>
        <w:t xml:space="preserve">số 4537/UBND-KGVX ngày 11/8/2025; </w:t>
      </w:r>
      <w:r>
        <w:rPr>
          <w:rFonts w:ascii="Times New Roman" w:hAnsi="Times New Roman"/>
          <w:bCs/>
          <w:spacing w:val="-4"/>
          <w:sz w:val="28"/>
          <w:szCs w:val="28"/>
        </w:rPr>
        <w:t>Văn bản</w:t>
      </w:r>
      <w:r w:rsidRPr="00F07439">
        <w:rPr>
          <w:rFonts w:ascii="Times New Roman" w:hAnsi="Times New Roman"/>
          <w:bCs/>
          <w:spacing w:val="-4"/>
          <w:sz w:val="28"/>
          <w:szCs w:val="28"/>
        </w:rPr>
        <w:t xml:space="preserve"> số 5152/UBND-KGVX ngày 18/9/2025;</w:t>
      </w:r>
      <w:r w:rsidRPr="00F07439">
        <w:rPr>
          <w:rFonts w:ascii="Times New Roman" w:hAnsi="Times New Roman"/>
          <w:bCs/>
          <w:sz w:val="28"/>
          <w:szCs w:val="28"/>
        </w:rPr>
        <w:t xml:space="preserve"> </w:t>
      </w:r>
      <w:r>
        <w:rPr>
          <w:rFonts w:ascii="Times New Roman" w:hAnsi="Times New Roman"/>
          <w:bCs/>
          <w:sz w:val="28"/>
          <w:szCs w:val="28"/>
        </w:rPr>
        <w:t>Văn bản</w:t>
      </w:r>
      <w:r w:rsidRPr="00F07439">
        <w:rPr>
          <w:rFonts w:ascii="Times New Roman" w:hAnsi="Times New Roman"/>
          <w:bCs/>
          <w:sz w:val="28"/>
          <w:szCs w:val="28"/>
        </w:rPr>
        <w:t xml:space="preserve"> số 1251/UBND-KGVX ngày 26/3/2026</w:t>
      </w:r>
      <w:r w:rsidRPr="00F76B00">
        <w:rPr>
          <w:rFonts w:ascii="Times New Roman" w:hAnsi="Times New Roman"/>
          <w:bCs/>
          <w:sz w:val="28"/>
          <w:szCs w:val="28"/>
        </w:rPr>
        <w:t>;</w:t>
      </w:r>
      <w:r>
        <w:rPr>
          <w:rFonts w:ascii="Times New Roman" w:hAnsi="Times New Roman"/>
          <w:bCs/>
          <w:sz w:val="28"/>
          <w:szCs w:val="28"/>
        </w:rPr>
        <w:t xml:space="preserve"> Kế hoạch s</w:t>
      </w:r>
      <w:r w:rsidRPr="00F76B00">
        <w:rPr>
          <w:rFonts w:ascii="Times New Roman" w:hAnsi="Times New Roman"/>
          <w:bCs/>
          <w:sz w:val="28"/>
          <w:szCs w:val="28"/>
        </w:rPr>
        <w:t>ố 133/KH-UBND ngày 03/4/2026</w:t>
      </w:r>
      <w:r>
        <w:rPr>
          <w:rFonts w:ascii="Times New Roman" w:hAnsi="Times New Roman"/>
          <w:bCs/>
          <w:sz w:val="28"/>
          <w:szCs w:val="28"/>
        </w:rPr>
        <w:t>).</w:t>
      </w:r>
    </w:p>
    <w:p w14:paraId="7141B157" w14:textId="77777777" w:rsidR="004D4321"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bCs/>
          <w:spacing w:val="-4"/>
          <w:sz w:val="28"/>
          <w:szCs w:val="28"/>
        </w:rPr>
      </w:pPr>
      <w:r w:rsidRPr="004D4321">
        <w:rPr>
          <w:rFonts w:ascii="Times New Roman" w:hAnsi="Times New Roman"/>
          <w:bCs/>
          <w:spacing w:val="-4"/>
          <w:sz w:val="28"/>
          <w:szCs w:val="28"/>
        </w:rPr>
        <w:t>Các Sở, ban, ngành chủ động tham mưu, ban hành kịp thời hệ thống văn bản hướng dẫn, chỉ đạo triển khai thực hiện các nội dung thuộc lĩnh vực phụ trách, qua đó tạo hành lang pháp lý và cơ sở triển khai thống nhất từ cấp Thành phố đến cơ sở giáo dục, cụ thể:</w:t>
      </w:r>
      <w:r w:rsidR="004D4321">
        <w:rPr>
          <w:rFonts w:ascii="Times New Roman" w:hAnsi="Times New Roman"/>
          <w:bCs/>
          <w:spacing w:val="-4"/>
          <w:sz w:val="28"/>
          <w:szCs w:val="28"/>
        </w:rPr>
        <w:t xml:space="preserve"> </w:t>
      </w:r>
    </w:p>
    <w:p w14:paraId="11A6D6C6" w14:textId="77777777" w:rsidR="004D4321"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sz w:val="28"/>
          <w:szCs w:val="28"/>
        </w:rPr>
      </w:pPr>
      <w:r w:rsidRPr="002B0140">
        <w:rPr>
          <w:rFonts w:ascii="Times New Roman" w:hAnsi="Times New Roman"/>
          <w:sz w:val="28"/>
          <w:szCs w:val="28"/>
        </w:rPr>
        <w:t>- Ban chỉ đạo công tác ATTP Thành phố: Hướng dẫn đánh giá an toàn thực phẩm trong trường họ</w:t>
      </w:r>
      <w:r>
        <w:rPr>
          <w:rFonts w:ascii="Times New Roman" w:hAnsi="Times New Roman"/>
          <w:sz w:val="28"/>
          <w:szCs w:val="28"/>
        </w:rPr>
        <w:t xml:space="preserve">c (Văn bản số </w:t>
      </w:r>
      <w:r w:rsidRPr="002B0140">
        <w:rPr>
          <w:rFonts w:ascii="Times New Roman" w:hAnsi="Times New Roman"/>
          <w:sz w:val="28"/>
          <w:szCs w:val="28"/>
        </w:rPr>
        <w:t>02/BCĐ-HD ngày 15/7/2025</w:t>
      </w:r>
      <w:r>
        <w:rPr>
          <w:rFonts w:ascii="Times New Roman" w:hAnsi="Times New Roman"/>
          <w:sz w:val="28"/>
          <w:szCs w:val="28"/>
        </w:rPr>
        <w:t>; V</w:t>
      </w:r>
      <w:r w:rsidRPr="002B0140">
        <w:rPr>
          <w:rFonts w:ascii="Times New Roman" w:hAnsi="Times New Roman"/>
          <w:sz w:val="28"/>
          <w:szCs w:val="28"/>
        </w:rPr>
        <w:t>ăn bản số 03/CV-BCĐ ngày 26/12/2025</w:t>
      </w:r>
      <w:r>
        <w:rPr>
          <w:rFonts w:ascii="Times New Roman" w:hAnsi="Times New Roman"/>
          <w:sz w:val="28"/>
          <w:szCs w:val="28"/>
        </w:rPr>
        <w:t>)</w:t>
      </w:r>
      <w:r w:rsidRPr="002B0140">
        <w:rPr>
          <w:rFonts w:ascii="Times New Roman" w:hAnsi="Times New Roman"/>
          <w:sz w:val="28"/>
          <w:szCs w:val="28"/>
        </w:rPr>
        <w:t>; Hướng dẫn quy trình tổ chức bữa ăn bán trú</w:t>
      </w:r>
      <w:r>
        <w:rPr>
          <w:rFonts w:ascii="Times New Roman" w:hAnsi="Times New Roman"/>
          <w:sz w:val="28"/>
          <w:szCs w:val="28"/>
        </w:rPr>
        <w:t xml:space="preserve"> cho</w:t>
      </w:r>
      <w:r w:rsidR="004D4321">
        <w:rPr>
          <w:rFonts w:ascii="Times New Roman" w:hAnsi="Times New Roman"/>
          <w:sz w:val="28"/>
          <w:szCs w:val="28"/>
        </w:rPr>
        <w:t xml:space="preserve"> </w:t>
      </w:r>
      <w:r>
        <w:rPr>
          <w:rFonts w:ascii="Times New Roman" w:hAnsi="Times New Roman"/>
          <w:sz w:val="28"/>
          <w:szCs w:val="28"/>
        </w:rPr>
        <w:lastRenderedPageBreak/>
        <w:t>học sinh tại các trường học (Văn bản s</w:t>
      </w:r>
      <w:r w:rsidRPr="002B0140">
        <w:rPr>
          <w:rFonts w:ascii="Times New Roman" w:hAnsi="Times New Roman"/>
          <w:sz w:val="28"/>
          <w:szCs w:val="28"/>
        </w:rPr>
        <w:t>ố 01/HD-BCĐ ngày 12/3/2026</w:t>
      </w:r>
      <w:r>
        <w:rPr>
          <w:rFonts w:ascii="Times New Roman" w:hAnsi="Times New Roman"/>
          <w:sz w:val="28"/>
          <w:szCs w:val="28"/>
        </w:rPr>
        <w:t xml:space="preserve">). </w:t>
      </w:r>
    </w:p>
    <w:p w14:paraId="0F4674D8" w14:textId="77777777" w:rsidR="004D4321"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sz w:val="28"/>
          <w:szCs w:val="28"/>
        </w:rPr>
      </w:pPr>
      <w:r>
        <w:rPr>
          <w:rFonts w:ascii="Times New Roman" w:hAnsi="Times New Roman"/>
          <w:sz w:val="28"/>
          <w:szCs w:val="28"/>
        </w:rPr>
        <w:t xml:space="preserve">- </w:t>
      </w:r>
      <w:r w:rsidRPr="002B0140">
        <w:rPr>
          <w:rFonts w:ascii="Times New Roman" w:hAnsi="Times New Roman"/>
          <w:sz w:val="28"/>
          <w:szCs w:val="28"/>
        </w:rPr>
        <w:t>Sở Giáo dục và Đào tạo: Các văn bản hướng dẫn quản lý tài chính, tổ chức lựa chọn đơn vị cung cấp, giám sát chất lượng và quy trình vận hành bữa ăn bán trú (</w:t>
      </w:r>
      <w:r>
        <w:rPr>
          <w:rFonts w:ascii="Times New Roman" w:hAnsi="Times New Roman"/>
          <w:sz w:val="28"/>
          <w:szCs w:val="28"/>
        </w:rPr>
        <w:t xml:space="preserve">Văn bản </w:t>
      </w:r>
      <w:r w:rsidRPr="002B0140">
        <w:rPr>
          <w:rFonts w:ascii="Times New Roman" w:hAnsi="Times New Roman"/>
          <w:sz w:val="28"/>
          <w:szCs w:val="28"/>
        </w:rPr>
        <w:t>số</w:t>
      </w:r>
      <w:r>
        <w:rPr>
          <w:rFonts w:ascii="Times New Roman" w:hAnsi="Times New Roman"/>
          <w:sz w:val="28"/>
          <w:szCs w:val="28"/>
        </w:rPr>
        <w:t xml:space="preserve"> </w:t>
      </w:r>
      <w:r w:rsidRPr="002B0140">
        <w:rPr>
          <w:rFonts w:ascii="Times New Roman" w:hAnsi="Times New Roman"/>
          <w:sz w:val="28"/>
          <w:szCs w:val="28"/>
        </w:rPr>
        <w:t>2806/SGDĐT-KHTC</w:t>
      </w:r>
      <w:r>
        <w:rPr>
          <w:rFonts w:ascii="Times New Roman" w:hAnsi="Times New Roman"/>
          <w:sz w:val="28"/>
          <w:szCs w:val="28"/>
        </w:rPr>
        <w:t xml:space="preserve"> ngày 21/7/2025;</w:t>
      </w:r>
      <w:r w:rsidRPr="002B0140">
        <w:rPr>
          <w:rFonts w:ascii="Times New Roman" w:hAnsi="Times New Roman"/>
          <w:sz w:val="28"/>
          <w:szCs w:val="28"/>
        </w:rPr>
        <w:t xml:space="preserve"> </w:t>
      </w:r>
      <w:r>
        <w:rPr>
          <w:rFonts w:ascii="Times New Roman" w:hAnsi="Times New Roman"/>
          <w:sz w:val="28"/>
          <w:szCs w:val="28"/>
        </w:rPr>
        <w:t xml:space="preserve">Văn bản </w:t>
      </w:r>
      <w:r w:rsidRPr="002B0140">
        <w:rPr>
          <w:rFonts w:ascii="Times New Roman" w:hAnsi="Times New Roman"/>
          <w:sz w:val="28"/>
          <w:szCs w:val="28"/>
        </w:rPr>
        <w:t>số 3271/SGDĐT-KHTC</w:t>
      </w:r>
      <w:r>
        <w:rPr>
          <w:rFonts w:ascii="Times New Roman" w:hAnsi="Times New Roman"/>
          <w:sz w:val="28"/>
          <w:szCs w:val="28"/>
        </w:rPr>
        <w:t xml:space="preserve"> ngày 19/8/2025; Văn bản</w:t>
      </w:r>
      <w:r w:rsidRPr="002B0140">
        <w:rPr>
          <w:rFonts w:ascii="Times New Roman" w:hAnsi="Times New Roman"/>
          <w:sz w:val="28"/>
          <w:szCs w:val="28"/>
        </w:rPr>
        <w:t xml:space="preserve"> số 3463/KH-SGDĐT</w:t>
      </w:r>
      <w:r>
        <w:rPr>
          <w:rFonts w:ascii="Times New Roman" w:hAnsi="Times New Roman"/>
          <w:sz w:val="28"/>
          <w:szCs w:val="28"/>
        </w:rPr>
        <w:t xml:space="preserve"> ngày 29/8/2025; Văn bản số 3672</w:t>
      </w:r>
      <w:r w:rsidRPr="00A66C13">
        <w:rPr>
          <w:rFonts w:ascii="Times New Roman" w:hAnsi="Times New Roman"/>
          <w:sz w:val="28"/>
          <w:szCs w:val="28"/>
        </w:rPr>
        <w:t>/SGDĐT-CTTTHSSV</w:t>
      </w:r>
      <w:r>
        <w:rPr>
          <w:rFonts w:ascii="Times New Roman" w:hAnsi="Times New Roman"/>
          <w:sz w:val="28"/>
          <w:szCs w:val="28"/>
        </w:rPr>
        <w:t xml:space="preserve"> ngày 15/9/2025; Văn bản</w:t>
      </w:r>
      <w:r w:rsidRPr="002B0140">
        <w:rPr>
          <w:rFonts w:ascii="Times New Roman" w:hAnsi="Times New Roman"/>
          <w:sz w:val="28"/>
          <w:szCs w:val="28"/>
        </w:rPr>
        <w:t xml:space="preserve"> số 5306/SGDĐT-GDTH</w:t>
      </w:r>
      <w:r>
        <w:rPr>
          <w:rFonts w:ascii="Times New Roman" w:hAnsi="Times New Roman"/>
          <w:sz w:val="28"/>
          <w:szCs w:val="28"/>
        </w:rPr>
        <w:t xml:space="preserve"> ngày 15/12/2025; Văn bản</w:t>
      </w:r>
      <w:r w:rsidRPr="002B0140">
        <w:rPr>
          <w:rFonts w:ascii="Times New Roman" w:hAnsi="Times New Roman"/>
          <w:sz w:val="28"/>
          <w:szCs w:val="28"/>
        </w:rPr>
        <w:t xml:space="preserve"> số 1245/SGDĐT-CTTTHSSV </w:t>
      </w:r>
      <w:r>
        <w:rPr>
          <w:rFonts w:ascii="Times New Roman" w:hAnsi="Times New Roman"/>
          <w:sz w:val="28"/>
          <w:szCs w:val="28"/>
        </w:rPr>
        <w:t xml:space="preserve">ngày 31/3/2026 </w:t>
      </w:r>
      <w:r w:rsidRPr="002B0140">
        <w:rPr>
          <w:rFonts w:ascii="Times New Roman" w:hAnsi="Times New Roman"/>
          <w:sz w:val="28"/>
          <w:szCs w:val="28"/>
        </w:rPr>
        <w:t>và đặc biệt là Hướng dẫn chi tiết số 1816/SGDĐT-CTTTHSSV ngày 29/4/2026).</w:t>
      </w:r>
    </w:p>
    <w:p w14:paraId="60FCD54C" w14:textId="77777777" w:rsidR="004D4321"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sz w:val="28"/>
          <w:szCs w:val="28"/>
        </w:rPr>
      </w:pPr>
      <w:r w:rsidRPr="002B0140">
        <w:rPr>
          <w:rFonts w:ascii="Times New Roman" w:hAnsi="Times New Roman"/>
          <w:sz w:val="28"/>
          <w:szCs w:val="28"/>
        </w:rPr>
        <w:t>-  Sở Tài chính:</w:t>
      </w:r>
      <w:r w:rsidRPr="003049FF">
        <w:rPr>
          <w:rFonts w:ascii="Times New Roman" w:hAnsi="Times New Roman"/>
          <w:sz w:val="28"/>
          <w:szCs w:val="28"/>
        </w:rPr>
        <w:t xml:space="preserve"> </w:t>
      </w:r>
      <w:r>
        <w:rPr>
          <w:rFonts w:ascii="Times New Roman" w:hAnsi="Times New Roman"/>
          <w:sz w:val="28"/>
          <w:szCs w:val="28"/>
        </w:rPr>
        <w:t>Các văn bản h</w:t>
      </w:r>
      <w:r w:rsidRPr="00EE4914">
        <w:rPr>
          <w:rFonts w:ascii="Times New Roman" w:hAnsi="Times New Roman"/>
          <w:sz w:val="28"/>
          <w:szCs w:val="28"/>
        </w:rPr>
        <w:t>ướng dẫn công tác lập, phân bổ, giao dự toán và quyết toán kinh phí hỗ trợ</w:t>
      </w:r>
      <w:r>
        <w:rPr>
          <w:rFonts w:ascii="Times New Roman" w:hAnsi="Times New Roman"/>
          <w:sz w:val="28"/>
          <w:szCs w:val="28"/>
        </w:rPr>
        <w:t>; quy trình thực hiện lựa chọn các đơn vị cung cấp suất ăn, nguyên liệu thực phẩm</w:t>
      </w:r>
      <w:r w:rsidRPr="00EE4914">
        <w:rPr>
          <w:rFonts w:ascii="Times New Roman" w:hAnsi="Times New Roman"/>
          <w:sz w:val="28"/>
          <w:szCs w:val="28"/>
        </w:rPr>
        <w:t xml:space="preserve"> </w:t>
      </w:r>
      <w:r>
        <w:rPr>
          <w:rFonts w:ascii="Times New Roman" w:hAnsi="Times New Roman"/>
          <w:sz w:val="28"/>
          <w:szCs w:val="28"/>
        </w:rPr>
        <w:t xml:space="preserve">(Văn bản số </w:t>
      </w:r>
      <w:r w:rsidRPr="00EE4914">
        <w:rPr>
          <w:rFonts w:ascii="Times New Roman" w:hAnsi="Times New Roman"/>
          <w:sz w:val="28"/>
          <w:szCs w:val="28"/>
        </w:rPr>
        <w:t>8411/STC-TCĐP</w:t>
      </w:r>
      <w:r>
        <w:rPr>
          <w:rFonts w:ascii="Times New Roman" w:hAnsi="Times New Roman"/>
          <w:sz w:val="28"/>
          <w:szCs w:val="28"/>
        </w:rPr>
        <w:t xml:space="preserve"> ngày 14/7/2025</w:t>
      </w:r>
      <w:r>
        <w:rPr>
          <w:rFonts w:ascii="Times New Roman" w:hAnsi="Times New Roman"/>
          <w:spacing w:val="-4"/>
          <w:sz w:val="28"/>
          <w:szCs w:val="28"/>
        </w:rPr>
        <w:t xml:space="preserve">; Văn bản </w:t>
      </w:r>
      <w:r w:rsidRPr="002B0140">
        <w:rPr>
          <w:rFonts w:ascii="Times New Roman" w:hAnsi="Times New Roman"/>
          <w:sz w:val="28"/>
          <w:szCs w:val="28"/>
        </w:rPr>
        <w:t>số 9659/STC-TCĐP</w:t>
      </w:r>
      <w:r>
        <w:rPr>
          <w:rFonts w:ascii="Times New Roman" w:hAnsi="Times New Roman"/>
          <w:sz w:val="28"/>
          <w:szCs w:val="28"/>
        </w:rPr>
        <w:t xml:space="preserve"> ngày 08/8/2025</w:t>
      </w:r>
      <w:r>
        <w:rPr>
          <w:rFonts w:ascii="Times New Roman" w:hAnsi="Times New Roman"/>
          <w:spacing w:val="-4"/>
          <w:sz w:val="28"/>
          <w:szCs w:val="28"/>
        </w:rPr>
        <w:t xml:space="preserve">; Văn bản </w:t>
      </w:r>
      <w:r w:rsidRPr="002B0140">
        <w:rPr>
          <w:rFonts w:ascii="Times New Roman" w:hAnsi="Times New Roman"/>
          <w:sz w:val="28"/>
          <w:szCs w:val="28"/>
        </w:rPr>
        <w:t>số 15558/STC-ĐTTĐ</w:t>
      </w:r>
      <w:r>
        <w:rPr>
          <w:rFonts w:ascii="Times New Roman" w:hAnsi="Times New Roman"/>
          <w:sz w:val="28"/>
          <w:szCs w:val="28"/>
        </w:rPr>
        <w:t xml:space="preserve"> ngày 05/12/2025).</w:t>
      </w:r>
    </w:p>
    <w:p w14:paraId="0AEA802B" w14:textId="77777777" w:rsidR="004D4321"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sz w:val="28"/>
          <w:szCs w:val="28"/>
        </w:rPr>
      </w:pPr>
      <w:r w:rsidRPr="002B0140">
        <w:rPr>
          <w:rFonts w:ascii="Times New Roman" w:hAnsi="Times New Roman"/>
          <w:sz w:val="28"/>
          <w:szCs w:val="28"/>
        </w:rPr>
        <w:t xml:space="preserve">-  Sở Nông nghiệp và </w:t>
      </w:r>
      <w:r>
        <w:rPr>
          <w:rFonts w:ascii="Times New Roman" w:hAnsi="Times New Roman"/>
          <w:sz w:val="28"/>
          <w:szCs w:val="28"/>
        </w:rPr>
        <w:t>Môi trường</w:t>
      </w:r>
      <w:r w:rsidRPr="002B0140">
        <w:rPr>
          <w:rFonts w:ascii="Times New Roman" w:hAnsi="Times New Roman"/>
          <w:sz w:val="28"/>
          <w:szCs w:val="28"/>
        </w:rPr>
        <w:t xml:space="preserve">: </w:t>
      </w:r>
      <w:r>
        <w:rPr>
          <w:rFonts w:ascii="Times New Roman" w:hAnsi="Times New Roman"/>
          <w:sz w:val="28"/>
          <w:szCs w:val="28"/>
        </w:rPr>
        <w:t>Hướng dẫn công khai nguồn gốc thực phẩm nông lâm thủy sản (Văn bản s</w:t>
      </w:r>
      <w:r w:rsidRPr="002B0140">
        <w:rPr>
          <w:rFonts w:ascii="Times New Roman" w:hAnsi="Times New Roman"/>
          <w:sz w:val="28"/>
          <w:szCs w:val="28"/>
        </w:rPr>
        <w:t>ố 10690/SNNMT-CLTT</w:t>
      </w:r>
      <w:r>
        <w:rPr>
          <w:rFonts w:ascii="Times New Roman" w:hAnsi="Times New Roman"/>
          <w:sz w:val="28"/>
          <w:szCs w:val="28"/>
        </w:rPr>
        <w:t xml:space="preserve"> ngày 11/12/2025; Văn bản </w:t>
      </w:r>
      <w:r w:rsidRPr="002B0140">
        <w:rPr>
          <w:rFonts w:ascii="Times New Roman" w:hAnsi="Times New Roman"/>
          <w:sz w:val="28"/>
          <w:szCs w:val="28"/>
        </w:rPr>
        <w:t>số 4454/SNNMT-CLTT</w:t>
      </w:r>
      <w:r>
        <w:rPr>
          <w:rFonts w:ascii="Times New Roman" w:hAnsi="Times New Roman"/>
          <w:sz w:val="28"/>
          <w:szCs w:val="28"/>
        </w:rPr>
        <w:t xml:space="preserve"> ngày 09/4/2026</w:t>
      </w:r>
      <w:r w:rsidRPr="002B0140">
        <w:rPr>
          <w:rFonts w:ascii="Times New Roman" w:hAnsi="Times New Roman"/>
          <w:sz w:val="28"/>
          <w:szCs w:val="28"/>
        </w:rPr>
        <w:t>).</w:t>
      </w:r>
    </w:p>
    <w:p w14:paraId="6AFA3D73" w14:textId="77777777" w:rsidR="004D4321"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sz w:val="28"/>
          <w:szCs w:val="28"/>
        </w:rPr>
      </w:pPr>
      <w:r w:rsidRPr="004D4321">
        <w:rPr>
          <w:rFonts w:ascii="Times New Roman" w:hAnsi="Times New Roman"/>
          <w:sz w:val="28"/>
          <w:szCs w:val="28"/>
        </w:rPr>
        <w:t>Căn cứ chỉ đạo của Thành phố và hướng dẫn của các Sở, ban, ngành, UBND các phường, xã đã ban hành nhiều văn bản cụ thể để tổ chức tại địa phương như: Văn bản về lập, phân bổ, giao dự toán và quyết toán kinh phí hỗ trợ bữa ăn bán trú; Quyết định bổ sung dự toán chi ngân sách nhằm đảm bảo nguồn lực thực hiện chính sách; Kế hoạch đánh giá năng lực các đơn vị cung cấp thực phẩm, nguyên liệu thực phẩm, suất ăn; Thông báo kết quả thẩm định, lựa chọn các đơn vị đăng ký tham gia cung cấp thực phẩm, suất ăn cho các cơ sở giáo dục trên địa bàn; Quyết định kiện toàn Đoàn kiểm tra liên ngành công tác an toàn thực phẩm; Văn bản về việc tăng cường công tác đảm bảo ATTP bữa ăn bán trú cho học sinh trên địa bàn phường, xã; Văn bản triển khai công tác tổ chức bữa ăn bán trú cho học sinh năm học 2025 - 2026; …</w:t>
      </w:r>
    </w:p>
    <w:p w14:paraId="4B8DFCA0" w14:textId="77777777" w:rsidR="007D2C27"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sz w:val="28"/>
          <w:szCs w:val="28"/>
        </w:rPr>
      </w:pPr>
      <w:r w:rsidRPr="007D2C27">
        <w:rPr>
          <w:rFonts w:ascii="Times New Roman" w:hAnsi="Times New Roman"/>
          <w:sz w:val="28"/>
          <w:szCs w:val="28"/>
        </w:rPr>
        <w:t>Hệ thống văn bản được ban hành đầy đủ, kịp thời, góp phần nâng cao hiệu quả công tác quản lý, tổ chức thực hiện chính sách hỗ trợ bữa ăn bán trú tại các cơ sở giáo dục trên địa bàn Thành phố.</w:t>
      </w:r>
    </w:p>
    <w:p w14:paraId="78817E6C" w14:textId="77777777" w:rsidR="007D2C27" w:rsidRDefault="00F95BD7"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sz w:val="28"/>
          <w:szCs w:val="28"/>
        </w:rPr>
      </w:pPr>
      <w:r>
        <w:rPr>
          <w:rFonts w:ascii="Times New Roman Bold" w:hAnsi="Times New Roman Bold"/>
          <w:b/>
          <w:i/>
          <w:iCs/>
          <w:sz w:val="28"/>
          <w:szCs w:val="28"/>
        </w:rPr>
        <w:t>1</w:t>
      </w:r>
      <w:r w:rsidR="0070626F" w:rsidRPr="0049051A">
        <w:rPr>
          <w:rFonts w:ascii="Times New Roman Bold" w:hAnsi="Times New Roman Bold"/>
          <w:b/>
          <w:i/>
          <w:iCs/>
          <w:sz w:val="28"/>
          <w:szCs w:val="28"/>
        </w:rPr>
        <w:t>.2. Công tác tổ chức thực hiện</w:t>
      </w:r>
    </w:p>
    <w:p w14:paraId="0DB458AF" w14:textId="77777777" w:rsidR="007D2C27"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sz w:val="28"/>
          <w:szCs w:val="28"/>
        </w:rPr>
      </w:pPr>
      <w:r w:rsidRPr="0049051A">
        <w:rPr>
          <w:rFonts w:ascii="Times New Roman" w:hAnsi="Times New Roman"/>
          <w:bCs/>
          <w:i/>
          <w:iCs/>
          <w:sz w:val="28"/>
          <w:szCs w:val="28"/>
        </w:rPr>
        <w:t>a) Các Sở, ban, ngành</w:t>
      </w:r>
    </w:p>
    <w:p w14:paraId="75DF0358" w14:textId="77777777" w:rsidR="007D2C27"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sz w:val="28"/>
          <w:szCs w:val="28"/>
        </w:rPr>
      </w:pPr>
      <w:r w:rsidRPr="003F1334">
        <w:rPr>
          <w:rFonts w:ascii="Times New Roman" w:eastAsiaTheme="minorHAnsi" w:hAnsi="Times New Roman"/>
          <w:iCs/>
          <w:sz w:val="28"/>
          <w:szCs w:val="28"/>
        </w:rPr>
        <w:t xml:space="preserve">Các Sở, ban, ngành Thành phố đã chủ động triển khai các nhiệm vụ theo chức năng, nhiệm vụ được giao; </w:t>
      </w:r>
      <w:r w:rsidRPr="003F1334">
        <w:rPr>
          <w:rFonts w:ascii="Times New Roman" w:hAnsi="Times New Roman"/>
          <w:sz w:val="28"/>
          <w:szCs w:val="28"/>
        </w:rPr>
        <w:t>tích cực phối hợp hướng dẫn chuyên môn, kiểm tra, giám sát công tác tổ chức bán trú, bảo đảm ATTP, nhằm</w:t>
      </w:r>
      <w:r w:rsidRPr="003F1334">
        <w:rPr>
          <w:rFonts w:ascii="Times New Roman" w:eastAsiaTheme="minorHAnsi" w:hAnsi="Times New Roman"/>
          <w:iCs/>
          <w:sz w:val="28"/>
          <w:szCs w:val="28"/>
        </w:rPr>
        <w:t xml:space="preserve"> bảo đảm việc tổ chức thực hiện chính sách hỗ trợ bữa ăn bán trú cho học sinh tiểu học đồng bộ, hiệu quả và đúng quy định.</w:t>
      </w:r>
    </w:p>
    <w:p w14:paraId="7421FFE0" w14:textId="77777777" w:rsidR="007D2C27"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sz w:val="28"/>
          <w:szCs w:val="28"/>
        </w:rPr>
      </w:pPr>
      <w:r w:rsidRPr="003F1334">
        <w:rPr>
          <w:rFonts w:ascii="Times New Roman" w:hAnsi="Times New Roman"/>
          <w:sz w:val="28"/>
          <w:szCs w:val="28"/>
        </w:rPr>
        <w:t xml:space="preserve">Sở Công Thương thực hiện công khai danh sách các doanh nghiệp tự công </w:t>
      </w:r>
      <w:r w:rsidRPr="003F1334">
        <w:rPr>
          <w:rFonts w:ascii="Times New Roman" w:hAnsi="Times New Roman"/>
          <w:sz w:val="28"/>
          <w:szCs w:val="28"/>
        </w:rPr>
        <w:lastRenderedPageBreak/>
        <w:t>bố sản phẩm, danh sách các cơ sở cấp Giấy chứng nhận cơ sở đủ điều kiện</w:t>
      </w:r>
      <w:r w:rsidRPr="003F1334">
        <w:rPr>
          <w:rFonts w:ascii="Times New Roman" w:hAnsi="Times New Roman"/>
          <w:sz w:val="28"/>
          <w:szCs w:val="28"/>
        </w:rPr>
        <w:br/>
        <w:t>ATTP trên Trang thông tin điện tử của Sở để các địa phương theo dõi, lựa chọn và giám sát; chỉ đạo Chi cục Quản lý thị trường tăng cường kiểm tra, kiểm soát thị trường; giám sát việc chấp hành quy định pháp luật của các cơ sở sản xuất, kinh doanh thực phẩm; kịp thời phát hiện, xử lý các hành vi vi phạm liên quan</w:t>
      </w:r>
      <w:r>
        <w:rPr>
          <w:rFonts w:ascii="Times New Roman" w:hAnsi="Times New Roman"/>
          <w:sz w:val="28"/>
          <w:szCs w:val="28"/>
        </w:rPr>
        <w:t xml:space="preserve"> </w:t>
      </w:r>
      <w:r w:rsidRPr="003F1334">
        <w:rPr>
          <w:rFonts w:ascii="Times New Roman" w:hAnsi="Times New Roman"/>
          <w:sz w:val="28"/>
          <w:szCs w:val="28"/>
        </w:rPr>
        <w:t>đến buôn lậu, gian lận thương mại, hàng giả, hàng kém chất lượng và vi phạm an toàn thực phẩm (bao gồm các đơn vị cung cấp thực phẩm, nguyên liệu thực phẩm phục vụ bếp ăn bán trú trường học). Kết quả: năm 2025 và 5 tháng đầu năm 2026 đã kiểm tra xử lý 1688 vụ vi phạm về ATTP với tổng số tiền phạt</w:t>
      </w:r>
      <w:r>
        <w:rPr>
          <w:rFonts w:ascii="Times New Roman" w:hAnsi="Times New Roman"/>
          <w:sz w:val="28"/>
          <w:szCs w:val="28"/>
        </w:rPr>
        <w:t xml:space="preserve"> </w:t>
      </w:r>
      <w:r w:rsidRPr="003F1334">
        <w:rPr>
          <w:rFonts w:ascii="Times New Roman" w:hAnsi="Times New Roman"/>
          <w:sz w:val="28"/>
          <w:szCs w:val="28"/>
        </w:rPr>
        <w:t>vi phạm hành chính khoảng 23,1 tỷ đồng; giá trị tang vật vi phạm hơn 21 tỷ đồng.</w:t>
      </w:r>
    </w:p>
    <w:p w14:paraId="00525194" w14:textId="426692FE" w:rsidR="0070626F" w:rsidRPr="007D2C27"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sz w:val="28"/>
          <w:szCs w:val="28"/>
        </w:rPr>
      </w:pPr>
      <w:r w:rsidRPr="003F1334">
        <w:rPr>
          <w:rFonts w:ascii="Times New Roman" w:hAnsi="Times New Roman"/>
          <w:sz w:val="28"/>
          <w:szCs w:val="28"/>
        </w:rPr>
        <w:t xml:space="preserve">Sở Y tế đã hướng dẫn UBND các phường, xã tổ chức thẩm định, đánh giá hồ sơ năng lực và điều kiện thực tế tại các cơ sở cung cấp suất ăn, cung cấp thực phẩm theo Hướng dẫn số 02/BCĐ-HD của Ban Chỉ đạo công tác ATTP Thành phố. Tổng số hồ sơ nộp đăng ký là </w:t>
      </w:r>
      <w:r w:rsidRPr="003F1334">
        <w:rPr>
          <w:rFonts w:ascii="Times New Roman" w:hAnsi="Times New Roman"/>
          <w:b/>
          <w:bCs/>
          <w:sz w:val="28"/>
          <w:szCs w:val="28"/>
        </w:rPr>
        <w:t>2.883</w:t>
      </w:r>
      <w:r w:rsidRPr="003F1334">
        <w:rPr>
          <w:rFonts w:ascii="Times New Roman" w:hAnsi="Times New Roman"/>
          <w:sz w:val="28"/>
          <w:szCs w:val="28"/>
        </w:rPr>
        <w:t xml:space="preserve"> hồ sơ, sau khi được UBND phường, xã thẩm định, đánh giá năng lực và đánh giá điều kiện thực tế, số cơ sở đạt là </w:t>
      </w:r>
      <w:r w:rsidRPr="003F1334">
        <w:rPr>
          <w:rFonts w:ascii="Times New Roman" w:hAnsi="Times New Roman"/>
          <w:b/>
          <w:bCs/>
          <w:sz w:val="28"/>
          <w:szCs w:val="28"/>
        </w:rPr>
        <w:t>2.347/2.883</w:t>
      </w:r>
      <w:r w:rsidRPr="003F1334">
        <w:rPr>
          <w:rFonts w:ascii="Times New Roman" w:hAnsi="Times New Roman"/>
          <w:sz w:val="28"/>
          <w:szCs w:val="28"/>
        </w:rPr>
        <w:t xml:space="preserve"> cơ sở (tỷ lệ </w:t>
      </w:r>
      <w:r w:rsidRPr="003F1334">
        <w:rPr>
          <w:rFonts w:ascii="Times New Roman" w:hAnsi="Times New Roman"/>
          <w:b/>
          <w:bCs/>
          <w:sz w:val="28"/>
          <w:szCs w:val="28"/>
        </w:rPr>
        <w:t>81,4%</w:t>
      </w:r>
      <w:r w:rsidRPr="003F1334">
        <w:rPr>
          <w:rFonts w:ascii="Times New Roman" w:hAnsi="Times New Roman"/>
          <w:sz w:val="28"/>
          <w:szCs w:val="28"/>
        </w:rPr>
        <w:t xml:space="preserve">). Tổng số hồ sơ được ký hợp đồng cung cấp: </w:t>
      </w:r>
      <w:r w:rsidRPr="003F1334">
        <w:rPr>
          <w:rFonts w:ascii="Times New Roman" w:hAnsi="Times New Roman"/>
          <w:b/>
          <w:bCs/>
          <w:sz w:val="28"/>
          <w:szCs w:val="28"/>
        </w:rPr>
        <w:t>1.675</w:t>
      </w:r>
      <w:r w:rsidRPr="003F1334">
        <w:rPr>
          <w:rFonts w:ascii="Times New Roman" w:hAnsi="Times New Roman"/>
          <w:sz w:val="28"/>
          <w:szCs w:val="28"/>
        </w:rPr>
        <w:t xml:space="preserve"> hồ sơ, trong đó: cung cấp suất ăn sẵn: </w:t>
      </w:r>
      <w:r w:rsidRPr="003F1334">
        <w:rPr>
          <w:rFonts w:ascii="Times New Roman" w:hAnsi="Times New Roman"/>
          <w:b/>
          <w:bCs/>
          <w:sz w:val="28"/>
          <w:szCs w:val="28"/>
        </w:rPr>
        <w:t>209</w:t>
      </w:r>
      <w:r w:rsidRPr="003F1334">
        <w:rPr>
          <w:rFonts w:ascii="Times New Roman" w:hAnsi="Times New Roman"/>
          <w:sz w:val="28"/>
          <w:szCs w:val="28"/>
        </w:rPr>
        <w:t xml:space="preserve"> đơn vị; nấu ăn tại trường: </w:t>
      </w:r>
      <w:r w:rsidRPr="003F1334">
        <w:rPr>
          <w:rFonts w:ascii="Times New Roman" w:hAnsi="Times New Roman"/>
          <w:b/>
          <w:bCs/>
          <w:sz w:val="28"/>
          <w:szCs w:val="28"/>
        </w:rPr>
        <w:t xml:space="preserve">273 </w:t>
      </w:r>
      <w:r>
        <w:rPr>
          <w:rFonts w:ascii="Times New Roman" w:hAnsi="Times New Roman"/>
          <w:sz w:val="28"/>
          <w:szCs w:val="28"/>
        </w:rPr>
        <w:t>trường</w:t>
      </w:r>
      <w:r>
        <w:rPr>
          <w:rFonts w:ascii="Times New Roman" w:hAnsi="Times New Roman"/>
          <w:color w:val="000000"/>
          <w:sz w:val="28"/>
          <w:szCs w:val="28"/>
        </w:rPr>
        <w:t>; c</w:t>
      </w:r>
      <w:r w:rsidRPr="003D7558">
        <w:rPr>
          <w:rFonts w:ascii="Times New Roman" w:hAnsi="Times New Roman"/>
          <w:color w:val="000000"/>
          <w:sz w:val="28"/>
          <w:szCs w:val="28"/>
        </w:rPr>
        <w:t xml:space="preserve">ung cấp nguyên liệu thực phẩm: </w:t>
      </w:r>
      <w:r w:rsidRPr="00435BC9">
        <w:rPr>
          <w:rFonts w:ascii="Times New Roman" w:hAnsi="Times New Roman"/>
          <w:b/>
          <w:bCs/>
          <w:color w:val="000000"/>
          <w:sz w:val="28"/>
          <w:szCs w:val="28"/>
        </w:rPr>
        <w:t>464</w:t>
      </w:r>
      <w:r w:rsidRPr="003D7558">
        <w:rPr>
          <w:rFonts w:ascii="Times New Roman" w:hAnsi="Times New Roman"/>
          <w:color w:val="000000"/>
          <w:sz w:val="28"/>
          <w:szCs w:val="28"/>
        </w:rPr>
        <w:t xml:space="preserve"> đơn vị</w:t>
      </w:r>
      <w:r>
        <w:rPr>
          <w:rFonts w:ascii="Times New Roman" w:hAnsi="Times New Roman"/>
          <w:color w:val="000000"/>
          <w:sz w:val="28"/>
          <w:szCs w:val="28"/>
        </w:rPr>
        <w:t>; c</w:t>
      </w:r>
      <w:r w:rsidRPr="003D7558">
        <w:rPr>
          <w:rFonts w:ascii="Times New Roman" w:hAnsi="Times New Roman"/>
          <w:color w:val="000000"/>
          <w:sz w:val="28"/>
          <w:szCs w:val="28"/>
        </w:rPr>
        <w:t xml:space="preserve">ung cấp sữa và các sản phẩm từ sữa: </w:t>
      </w:r>
      <w:r w:rsidRPr="00435BC9">
        <w:rPr>
          <w:rFonts w:ascii="Times New Roman" w:hAnsi="Times New Roman"/>
          <w:b/>
          <w:bCs/>
          <w:color w:val="000000"/>
          <w:sz w:val="28"/>
          <w:szCs w:val="28"/>
        </w:rPr>
        <w:t>401</w:t>
      </w:r>
      <w:r w:rsidRPr="003D7558">
        <w:rPr>
          <w:rFonts w:ascii="Times New Roman" w:hAnsi="Times New Roman"/>
          <w:color w:val="000000"/>
          <w:sz w:val="28"/>
          <w:szCs w:val="28"/>
        </w:rPr>
        <w:t xml:space="preserve"> đơn vị</w:t>
      </w:r>
      <w:r>
        <w:rPr>
          <w:rFonts w:ascii="Times New Roman" w:hAnsi="Times New Roman"/>
          <w:color w:val="000000"/>
          <w:sz w:val="28"/>
          <w:szCs w:val="28"/>
        </w:rPr>
        <w:t>; c</w:t>
      </w:r>
      <w:r w:rsidRPr="003D7558">
        <w:rPr>
          <w:rFonts w:ascii="Times New Roman" w:hAnsi="Times New Roman"/>
          <w:color w:val="000000"/>
          <w:sz w:val="28"/>
          <w:szCs w:val="28"/>
        </w:rPr>
        <w:t>ung cấp nước uống đóng chai:</w:t>
      </w:r>
      <w:r w:rsidRPr="00435BC9">
        <w:rPr>
          <w:rFonts w:ascii="Times New Roman" w:hAnsi="Times New Roman"/>
          <w:b/>
          <w:bCs/>
          <w:color w:val="000000"/>
          <w:sz w:val="28"/>
          <w:szCs w:val="28"/>
        </w:rPr>
        <w:t xml:space="preserve"> 328</w:t>
      </w:r>
      <w:r w:rsidRPr="003D7558">
        <w:rPr>
          <w:rFonts w:ascii="Times New Roman" w:hAnsi="Times New Roman"/>
          <w:color w:val="000000"/>
          <w:sz w:val="28"/>
          <w:szCs w:val="28"/>
        </w:rPr>
        <w:t xml:space="preserve"> đơn vị (có nhiều cơ </w:t>
      </w:r>
      <w:r w:rsidRPr="00435BC9">
        <w:rPr>
          <w:rFonts w:ascii="Times New Roman" w:hAnsi="Times New Roman"/>
          <w:color w:val="000000"/>
          <w:spacing w:val="4"/>
          <w:sz w:val="28"/>
          <w:szCs w:val="28"/>
        </w:rPr>
        <w:t>sở vừa cung cấp thực phẩm, vừa cung cấp suất ăn, cung cấp sữa, nước uống đóng chai).</w:t>
      </w:r>
    </w:p>
    <w:p w14:paraId="711041A7" w14:textId="77777777" w:rsidR="0070626F" w:rsidRPr="008628DC"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567"/>
        <w:jc w:val="both"/>
        <w:rPr>
          <w:rFonts w:ascii="Times New Roman" w:hAnsi="Times New Roman"/>
          <w:color w:val="000000"/>
          <w:sz w:val="28"/>
          <w:szCs w:val="28"/>
        </w:rPr>
      </w:pPr>
      <w:r w:rsidRPr="008628DC">
        <w:rPr>
          <w:rFonts w:ascii="Times New Roman" w:hAnsi="Times New Roman"/>
          <w:color w:val="000000"/>
          <w:sz w:val="28"/>
          <w:szCs w:val="28"/>
        </w:rPr>
        <w:t>Sở Tài chính hướng dẫn công tác lập, phân bổ, giao dự toán và quyết toán kinh phí ngân sách nhà nước hỗ trợ bữa ăn bán trú cho học sinh tiểu học trên địa bàn thành phố Hà Nội năm học 2025-2026 và một số nội dung có liên quan; hướng dẫn chi tiết về trình tự, thủ tục hồ sơ lựa chọn đơn vị cung cấp nguyên liệu thực phẩm, suất ăn bán trú; phương án lựa chọn đơn vị thay thế trong trường hợp phát sinh vấn đề về an toàn thực phẩm và một số nội dung để nâng cao chất lượng cung cấp suất ăn, nguyên liệu thực phẩm. Trên cơ sở đề xuất của Sở Giáo dục và Đào tạo và UBND các phường</w:t>
      </w:r>
      <w:r>
        <w:rPr>
          <w:rFonts w:ascii="Times New Roman" w:hAnsi="Times New Roman"/>
          <w:color w:val="000000"/>
          <w:sz w:val="28"/>
          <w:szCs w:val="28"/>
        </w:rPr>
        <w:t>, xã</w:t>
      </w:r>
      <w:r w:rsidRPr="008628DC">
        <w:rPr>
          <w:rFonts w:ascii="Times New Roman" w:hAnsi="Times New Roman"/>
          <w:color w:val="000000"/>
          <w:sz w:val="28"/>
          <w:szCs w:val="28"/>
        </w:rPr>
        <w:t>; Sở Tài chính đã tổng hợp, báo cáo UBND Thành phố kịp thời bố trí kinh phí theo quy định</w:t>
      </w:r>
      <w:r>
        <w:rPr>
          <w:rFonts w:ascii="Times New Roman" w:hAnsi="Times New Roman"/>
          <w:color w:val="000000"/>
          <w:sz w:val="28"/>
          <w:szCs w:val="28"/>
        </w:rPr>
        <w:t>.</w:t>
      </w:r>
    </w:p>
    <w:p w14:paraId="17B387ED" w14:textId="77777777" w:rsidR="0070626F"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567"/>
        <w:jc w:val="both"/>
        <w:rPr>
          <w:rFonts w:ascii="Times New Roman" w:hAnsi="Times New Roman"/>
          <w:color w:val="000000"/>
          <w:sz w:val="28"/>
          <w:szCs w:val="28"/>
        </w:rPr>
      </w:pPr>
      <w:r w:rsidRPr="008628DC">
        <w:rPr>
          <w:rFonts w:ascii="Times New Roman" w:hAnsi="Times New Roman"/>
          <w:color w:val="000000"/>
          <w:sz w:val="28"/>
          <w:szCs w:val="28"/>
        </w:rPr>
        <w:t xml:space="preserve">Sở Nông nghiệp và Môi trường đã kiểm tra, thẩm định, cấp giấy chứng nhận cơ sở đủ điều kiện ATTP cho </w:t>
      </w:r>
      <w:r w:rsidRPr="00092AB0">
        <w:rPr>
          <w:rFonts w:ascii="Times New Roman" w:hAnsi="Times New Roman"/>
          <w:b/>
          <w:bCs/>
          <w:color w:val="000000"/>
          <w:sz w:val="28"/>
          <w:szCs w:val="28"/>
        </w:rPr>
        <w:t>187</w:t>
      </w:r>
      <w:r w:rsidRPr="008628DC">
        <w:rPr>
          <w:rFonts w:ascii="Times New Roman" w:hAnsi="Times New Roman"/>
          <w:color w:val="000000"/>
          <w:sz w:val="28"/>
          <w:szCs w:val="28"/>
        </w:rPr>
        <w:t xml:space="preserve"> công ty hoạt động sơ chế, kinh doanh cung cấp nguyên liệu nông lâm thủy sản đủ điều kiện cung cấp cho các đơn vị chế biến suất ăn, bữa ăn bán trú cho học sinh trên địa bàn Hà Nội; tăng cường kết nối, giới thiệu các cơ sở sản xuất, kinh doanh thực phẩm nông, lâm, thủy sản an toàn, chất lượng, sản phẩm OCOP tham gia cung ứng cho các đơn vị chế biến suất ăn và bếp ăn trường học; đồng thời hỗ trợ kiểm soát nguồn gốc, chất lượng thực phẩm phục vụ bữa ăn bán trú cho học sinh.</w:t>
      </w:r>
    </w:p>
    <w:p w14:paraId="5D72524F" w14:textId="77777777" w:rsidR="0070626F"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567"/>
        <w:jc w:val="both"/>
        <w:rPr>
          <w:rFonts w:ascii="Times New Roman" w:hAnsi="Times New Roman"/>
          <w:color w:val="000000"/>
          <w:sz w:val="28"/>
          <w:szCs w:val="28"/>
        </w:rPr>
      </w:pPr>
      <w:r w:rsidRPr="005121AA">
        <w:rPr>
          <w:rFonts w:ascii="Times New Roman" w:hAnsi="Times New Roman"/>
          <w:color w:val="000000"/>
          <w:sz w:val="28"/>
          <w:szCs w:val="28"/>
        </w:rPr>
        <w:t xml:space="preserve">Sở Giáo dục và Đào tạo đã chủ động tham mưu UBND Thành phố ban hành các văn bản hướng dẫn triển khai thực hiện </w:t>
      </w:r>
      <w:r w:rsidRPr="00A57879">
        <w:rPr>
          <w:rFonts w:ascii="Times New Roman" w:hAnsi="Times New Roman"/>
          <w:sz w:val="28"/>
          <w:szCs w:val="28"/>
        </w:rPr>
        <w:t>Nghị quyết 18/2025/NQ-HĐND</w:t>
      </w:r>
      <w:r w:rsidRPr="005121AA">
        <w:rPr>
          <w:rFonts w:ascii="Times New Roman" w:hAnsi="Times New Roman"/>
          <w:color w:val="000000"/>
          <w:sz w:val="28"/>
          <w:szCs w:val="28"/>
        </w:rPr>
        <w:t xml:space="preserve"> về </w:t>
      </w:r>
      <w:r w:rsidRPr="005121AA">
        <w:rPr>
          <w:rFonts w:ascii="Times New Roman" w:hAnsi="Times New Roman"/>
          <w:color w:val="000000"/>
          <w:sz w:val="28"/>
          <w:szCs w:val="28"/>
        </w:rPr>
        <w:lastRenderedPageBreak/>
        <w:t>hỗ trợ bữa ăn bán trú cho học sinh tiểu học trên địa bàn Thành phố. Đồng thời, Sở đã tổ chức quán triệt, hướng dẫn các</w:t>
      </w:r>
      <w:r>
        <w:rPr>
          <w:rFonts w:ascii="Times New Roman" w:hAnsi="Times New Roman"/>
          <w:color w:val="000000"/>
          <w:sz w:val="28"/>
          <w:szCs w:val="28"/>
        </w:rPr>
        <w:t xml:space="preserve"> </w:t>
      </w:r>
      <w:r w:rsidRPr="005121AA">
        <w:rPr>
          <w:rFonts w:ascii="Times New Roman" w:hAnsi="Times New Roman"/>
          <w:color w:val="000000"/>
          <w:sz w:val="28"/>
          <w:szCs w:val="28"/>
        </w:rPr>
        <w:t>cơ sở giáo dục xây dựng kế hoạch thực hiện phù hợp với điều kiện thực tế; hướng dẫn quy trình tổ chức bữa ăn bán trú, quản lý tài chính, hồ sơ thanh quyết toán và công tác công khai theo quy định. Sở phối hợp tham gia Đoàn kiểm tra liên ngành của Thành phố (Giai đoạn đầu: Phòng Giáo dục Tiểu học tham gia kiểm tra các đơn vị trường tiểu học, các công ty cung cấp suất ăn để lựa chọn tham gia thí điểm cung cấp suất ăn bán trú; kiểm tra xã Quảng Oai, xã Bình Minh. Giai đoạn sau: Phòng Chính trị tư tưởng và Công tác học sinh, sinh viên tham gia kiểm tra). Sở GDĐT chưa lập Đoàn kiểm tra riêng.</w:t>
      </w:r>
    </w:p>
    <w:p w14:paraId="05CC77EB" w14:textId="77777777" w:rsidR="0070626F"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567"/>
        <w:jc w:val="both"/>
        <w:rPr>
          <w:rFonts w:ascii="Times New Roman" w:hAnsi="Times New Roman"/>
          <w:color w:val="000000"/>
          <w:spacing w:val="-2"/>
          <w:sz w:val="28"/>
          <w:szCs w:val="28"/>
        </w:rPr>
      </w:pPr>
      <w:r w:rsidRPr="004F5282">
        <w:rPr>
          <w:rFonts w:ascii="Times New Roman" w:hAnsi="Times New Roman"/>
          <w:color w:val="000000"/>
          <w:spacing w:val="-2"/>
          <w:sz w:val="28"/>
          <w:szCs w:val="28"/>
        </w:rPr>
        <w:t xml:space="preserve">Các Sở, ban, ngành Thành phố phối hợp chặt chẽ trong quá trình triển khai thực hiện </w:t>
      </w:r>
      <w:r w:rsidRPr="004F5282">
        <w:rPr>
          <w:rFonts w:ascii="Times New Roman" w:hAnsi="Times New Roman"/>
          <w:spacing w:val="-2"/>
          <w:sz w:val="28"/>
          <w:szCs w:val="28"/>
        </w:rPr>
        <w:t>Nghị quyết 18/2025/NQ-HĐND</w:t>
      </w:r>
      <w:r w:rsidRPr="004F5282">
        <w:rPr>
          <w:rFonts w:ascii="Times New Roman" w:hAnsi="Times New Roman"/>
          <w:color w:val="000000"/>
          <w:spacing w:val="-2"/>
          <w:sz w:val="28"/>
          <w:szCs w:val="28"/>
        </w:rPr>
        <w:t>, bảo đảm thống nhất về nội dung chỉ đạo, hướng dẫn và tổ chức thực hiện. Các Sở đã cử Lãnh đạo, cán bộ tham gia Tổ công tác chuyên trách về ATTP trên địa bàn Thành phố và các Đoàn kiểm tra liên ngành Thành phố về công tác ATTP; tham gia góp ý, hoàn thiện các văn bản liên quan đến công tác tổ chức bữa ăn bán trú cho học sinh như: Văn bản sửa đổi, bổ sung một số nội dung của Hướng dẫn số 02/HĐ-BCĐ ngày 15/7/2025 của BCĐ công tác ATTP Thành phố; Hướng dẫn quy trình tổ chức bữa ăn bán trú cho học sinh tại các trường học trên địa bàn thành phố Hà Nội; Đề án tổng thể triển khai mô hình cung cấp suất ăn bán trú cho học sinh;</w:t>
      </w:r>
      <w:r w:rsidRPr="004F5282">
        <w:rPr>
          <w:color w:val="000000"/>
          <w:spacing w:val="-2"/>
          <w:sz w:val="28"/>
          <w:szCs w:val="28"/>
        </w:rPr>
        <w:t xml:space="preserve"> </w:t>
      </w:r>
      <w:r>
        <w:rPr>
          <w:rFonts w:ascii="Times New Roman" w:hAnsi="Times New Roman"/>
          <w:color w:val="000000"/>
          <w:spacing w:val="-2"/>
          <w:sz w:val="28"/>
          <w:szCs w:val="28"/>
        </w:rPr>
        <w:t>…</w:t>
      </w:r>
    </w:p>
    <w:p w14:paraId="10213656" w14:textId="77777777" w:rsidR="0070626F"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567"/>
        <w:jc w:val="both"/>
        <w:rPr>
          <w:rFonts w:ascii="Times New Roman" w:hAnsi="Times New Roman"/>
          <w:i/>
          <w:iCs/>
          <w:color w:val="000000"/>
          <w:sz w:val="28"/>
          <w:szCs w:val="28"/>
        </w:rPr>
      </w:pPr>
      <w:r w:rsidRPr="0049051A">
        <w:rPr>
          <w:rFonts w:ascii="Times New Roman" w:hAnsi="Times New Roman"/>
          <w:i/>
          <w:iCs/>
          <w:color w:val="000000"/>
          <w:sz w:val="28"/>
          <w:szCs w:val="28"/>
        </w:rPr>
        <w:t>b) UBND các phường, xã; các cơ sở giáo dục</w:t>
      </w:r>
    </w:p>
    <w:p w14:paraId="652E2B0D" w14:textId="77777777" w:rsidR="0070626F"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567"/>
        <w:jc w:val="both"/>
        <w:rPr>
          <w:rFonts w:ascii="Times New Roman" w:hAnsi="Times New Roman"/>
          <w:color w:val="000000"/>
          <w:sz w:val="28"/>
          <w:szCs w:val="28"/>
        </w:rPr>
      </w:pPr>
      <w:r w:rsidRPr="0078409F">
        <w:rPr>
          <w:rFonts w:ascii="Times New Roman" w:hAnsi="Times New Roman"/>
          <w:color w:val="000000"/>
          <w:sz w:val="28"/>
          <w:szCs w:val="28"/>
        </w:rPr>
        <w:t>Các cơ sở giáo dục tiểu học tổ chức cho cha mẹ học sinh có nhu cầu cho con tham gia bữa ăn bán trú làm đơn đề nghị hưởng chế độ hỗ trợ bữa ăn bán trú, lập danh sách đối tượng học sinh được hưởng chính sách đảm bảo đúng tiêu chí, không bỏ sót và không trùng lặp. Quá trình thống kê, rà soát danh sách học sinh được thực hiện công khai, có sự phối hợp chặt chẽ giữa nhà trường, giáo viên chủ nhiệm và phụ huynh học sinh; danh sách được niêm yết, thông báo rộng rãi. Trong quá trình thực hiện, các cơ sở giáo dục thường xuyên rà soát, cập nhật bổ sung hoặc điều chỉnh danh sách khi có biến động (học sinh chuyển đi, chuyển đến, …), đảm bảo quyền lợi chính đáng cho học sinh.</w:t>
      </w:r>
    </w:p>
    <w:p w14:paraId="37367933" w14:textId="77777777" w:rsidR="0070626F"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567"/>
        <w:jc w:val="both"/>
        <w:rPr>
          <w:rFonts w:ascii="Times New Roman" w:hAnsi="Times New Roman"/>
          <w:color w:val="000000"/>
          <w:sz w:val="28"/>
          <w:szCs w:val="28"/>
        </w:rPr>
      </w:pPr>
      <w:r w:rsidRPr="0078409F">
        <w:rPr>
          <w:rFonts w:ascii="Times New Roman" w:hAnsi="Times New Roman"/>
          <w:color w:val="000000"/>
          <w:sz w:val="28"/>
          <w:szCs w:val="28"/>
        </w:rPr>
        <w:t>Trên cơ sở danh sách được phê duyệt, các cơ sở giáo dục hoàn thiện hồ sơ, tổ chức chi trả hỗ trợ kịp thời, đảm bảo công khai, minh bạch, có đầy đủ chứng từ, sổ sách theo quy định tài chính hiện hành. Đồng thời, UBND các phường, xã đã tổ chức thẩm định hồ sơ năng lực, đánh giá điều kiện thực tế của các đơn vị cung cấp thực phẩm, suất ăn theo hướng dẫn của Ban Chỉ đạo ATTP Thành phố; công khai kết quả để các trường làm căn cứ lựa chọn, ký kết hợp đồng cung ứng thực phẩm, suất ăn trước thời điểm khai giảng năm học.</w:t>
      </w:r>
    </w:p>
    <w:p w14:paraId="3FD46D73" w14:textId="77777777" w:rsidR="0070626F"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567"/>
        <w:jc w:val="both"/>
        <w:rPr>
          <w:rFonts w:ascii="Times New Roman" w:hAnsi="Times New Roman"/>
          <w:bCs/>
          <w:sz w:val="28"/>
          <w:szCs w:val="28"/>
        </w:rPr>
      </w:pPr>
      <w:r w:rsidRPr="00BB3EC4">
        <w:rPr>
          <w:rFonts w:ascii="Times New Roman" w:hAnsi="Times New Roman"/>
          <w:color w:val="000000"/>
          <w:sz w:val="28"/>
          <w:szCs w:val="28"/>
        </w:rPr>
        <w:t xml:space="preserve">Các cơ sở giáo dục đã chủ động xây dựng kế hoạch và tổ chức thực hiện công tác bán trú theo đúng quy định, phù hợp với điều kiện thực tế. Việc tổ chức bữa ăn bán trú được thực hiện nền nếp, bảo đảm dinh dưỡng, vệ sinh an toàn thực </w:t>
      </w:r>
      <w:r w:rsidRPr="00BB3EC4">
        <w:rPr>
          <w:rFonts w:ascii="Times New Roman" w:hAnsi="Times New Roman"/>
          <w:color w:val="000000"/>
          <w:sz w:val="28"/>
          <w:szCs w:val="28"/>
        </w:rPr>
        <w:lastRenderedPageBreak/>
        <w:t>phẩm và đáp ứng nhu cầu của học sinh. Các trường thực hiện nghiêm quy trình giao nhận thực phẩm, kiểm tra nguồn gốc, chất lượng thực phẩm đầu vào; tổ chức sơ chế, chế biến, chia suất ăn theo quy định; thực hiện lưu mẫu thức ăn đầy đủ, đúng thời gian theo hướng dẫn của ngành Y tế.</w:t>
      </w:r>
      <w:r>
        <w:rPr>
          <w:rFonts w:ascii="Times New Roman" w:hAnsi="Times New Roman"/>
          <w:color w:val="000000"/>
          <w:sz w:val="28"/>
          <w:szCs w:val="28"/>
        </w:rPr>
        <w:t xml:space="preserve"> </w:t>
      </w:r>
      <w:r w:rsidRPr="00A664D4">
        <w:rPr>
          <w:rFonts w:ascii="Times New Roman" w:hAnsi="Times New Roman"/>
          <w:bCs/>
          <w:sz w:val="28"/>
          <w:szCs w:val="28"/>
        </w:rPr>
        <w:t>Thực đơn được xây dựng khoa học, cân đối dinh dưỡng, phù hợp với lứa tuổi học sinh; thực hiện đa dạng món ăn, thay đổi theo tuần, theo mùa, bảo đảm định lượng và chất lượng bữa ăn.</w:t>
      </w:r>
    </w:p>
    <w:p w14:paraId="53779909" w14:textId="77777777" w:rsidR="0070626F"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567"/>
        <w:jc w:val="both"/>
        <w:rPr>
          <w:rFonts w:ascii="Times New Roman" w:hAnsi="Times New Roman"/>
          <w:color w:val="000000"/>
          <w:spacing w:val="-4"/>
          <w:sz w:val="28"/>
          <w:szCs w:val="28"/>
        </w:rPr>
      </w:pPr>
      <w:r w:rsidRPr="00537A4A">
        <w:rPr>
          <w:rFonts w:ascii="Times New Roman" w:hAnsi="Times New Roman"/>
          <w:color w:val="000000"/>
          <w:spacing w:val="-4"/>
          <w:sz w:val="28"/>
          <w:szCs w:val="28"/>
        </w:rPr>
        <w:t xml:space="preserve">Các cơ sở giáo dục tăng cường công tác tự kiểm tra, giám sát nội bộ đối với hoạt động bán trú; kịp thời chấn chỉnh các tồn tại, hạn chế phát sinh trong quá trình tổ chức thực hiện. Hằng ngày, cha mẹ học sinh tham gia kiểm tra, giám sát thực phẩm đầu vào vào buổi sáng, chứng kiến việc giao nhận thực phẩm, kiểm tra số lượng, chất lượng, nguồn gốc thực phẩm, ký xác nhận biên bản giao nhận; đồng thời tham gia kiểm tra đột xuất quy trình chế biến, lưu mẫu thức ăn, vệ sinh khu vực bếp ăn và công tác bảo đảm an toàn thực phẩm tại cơ sở giáo dục. Công tác công khai tài chính, thực đơn bán trú được các cơ sở giáo dục thực hiện thường xuyên dưới nhiều hình thức như niêm yết tại trường, thông báo qua sổ liên lạc điện tử, nhóm lớp hoặc website của nhà trường, tạo thuận lợi cho cha mẹ học sinh theo dõi, giám sát. </w:t>
      </w:r>
    </w:p>
    <w:p w14:paraId="2E36DA51" w14:textId="77777777" w:rsidR="0070626F"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567"/>
        <w:jc w:val="both"/>
        <w:rPr>
          <w:rFonts w:ascii="Times New Roman" w:hAnsi="Times New Roman"/>
          <w:color w:val="000000"/>
          <w:spacing w:val="-6"/>
          <w:sz w:val="28"/>
          <w:szCs w:val="28"/>
        </w:rPr>
      </w:pPr>
      <w:r w:rsidRPr="00BB3EC4">
        <w:rPr>
          <w:rFonts w:ascii="Times New Roman" w:hAnsi="Times New Roman"/>
          <w:color w:val="000000"/>
          <w:sz w:val="28"/>
          <w:szCs w:val="28"/>
        </w:rPr>
        <w:t xml:space="preserve">Bên cạnh đó, nhiều đơn vị đã đẩy mạnh ứng dụng công nghệ thông tin, chuyển đổi số trong quản lý bán trú như sử dụng phần mềm quản lý suất ăn, quản lý thực đơn, công khai tài chính, kết nối thông tin với </w:t>
      </w:r>
      <w:r>
        <w:rPr>
          <w:rFonts w:ascii="Times New Roman" w:hAnsi="Times New Roman"/>
          <w:color w:val="000000"/>
          <w:sz w:val="28"/>
          <w:szCs w:val="28"/>
        </w:rPr>
        <w:t>cha mẹ</w:t>
      </w:r>
      <w:r w:rsidRPr="00BB3EC4">
        <w:rPr>
          <w:rFonts w:ascii="Times New Roman" w:hAnsi="Times New Roman"/>
          <w:color w:val="000000"/>
          <w:sz w:val="28"/>
          <w:szCs w:val="28"/>
        </w:rPr>
        <w:t xml:space="preserve"> học sinh, góp phần </w:t>
      </w:r>
      <w:r w:rsidRPr="00FA1E08">
        <w:rPr>
          <w:rFonts w:ascii="Times New Roman" w:hAnsi="Times New Roman"/>
          <w:color w:val="000000"/>
          <w:spacing w:val="-6"/>
          <w:sz w:val="28"/>
          <w:szCs w:val="28"/>
        </w:rPr>
        <w:t>nâng cao hiệu quả quản lý, tính công khai, minh bạch và chất lượng phục vụ học sinh.</w:t>
      </w:r>
    </w:p>
    <w:p w14:paraId="09622C6C" w14:textId="77777777" w:rsidR="0070626F"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567"/>
        <w:jc w:val="both"/>
        <w:rPr>
          <w:rFonts w:ascii="Times New Roman" w:hAnsi="Times New Roman"/>
          <w:color w:val="FF0000"/>
          <w:sz w:val="28"/>
          <w:szCs w:val="28"/>
        </w:rPr>
      </w:pPr>
      <w:r w:rsidRPr="00284227">
        <w:rPr>
          <w:rFonts w:ascii="Times New Roman" w:hAnsi="Times New Roman"/>
          <w:color w:val="000000"/>
          <w:sz w:val="28"/>
          <w:szCs w:val="28"/>
        </w:rPr>
        <w:t>Công tác đầu tư cơ sở vật chất, trang thiết bị phục vụ bán trú tiếp tục được các địa phương</w:t>
      </w:r>
      <w:r>
        <w:t xml:space="preserve"> </w:t>
      </w:r>
      <w:r w:rsidRPr="00284227">
        <w:rPr>
          <w:rFonts w:ascii="Times New Roman" w:hAnsi="Times New Roman"/>
          <w:color w:val="000000"/>
          <w:sz w:val="28"/>
          <w:szCs w:val="28"/>
        </w:rPr>
        <w:t xml:space="preserve">và cơ sở giáo dục quan tâm thực hiện. Nhiều trường đã cải tạo, nâng cấp bếp ăn, nhà ăn, </w:t>
      </w:r>
      <w:r>
        <w:rPr>
          <w:rFonts w:ascii="Times New Roman" w:hAnsi="Times New Roman"/>
          <w:color w:val="000000"/>
          <w:sz w:val="28"/>
          <w:szCs w:val="28"/>
        </w:rPr>
        <w:t xml:space="preserve">chỗ rửa tay; </w:t>
      </w:r>
      <w:r w:rsidRPr="00284227">
        <w:rPr>
          <w:rFonts w:ascii="Times New Roman" w:hAnsi="Times New Roman"/>
          <w:color w:val="000000"/>
          <w:sz w:val="28"/>
          <w:szCs w:val="28"/>
        </w:rPr>
        <w:t>bổ sung trang thiết bị phục vụ chế biến, bảo quản thực phẩm, từng bước đáp ứng yêu cầu tổ chức bữa ăn bán trú an toàn, khoa học và phù hợp với quy mô học sinh.</w:t>
      </w:r>
    </w:p>
    <w:p w14:paraId="164EDA4B" w14:textId="1834923C" w:rsidR="0070626F" w:rsidRPr="00F95BD7" w:rsidRDefault="003754A8"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iCs/>
          <w:sz w:val="28"/>
          <w:szCs w:val="28"/>
        </w:rPr>
      </w:pPr>
      <w:r>
        <w:rPr>
          <w:rFonts w:ascii="Times New Roman" w:hAnsi="Times New Roman"/>
          <w:b/>
          <w:iCs/>
          <w:sz w:val="28"/>
          <w:szCs w:val="28"/>
        </w:rPr>
        <w:t>2</w:t>
      </w:r>
      <w:r w:rsidR="00F95BD7" w:rsidRPr="00F95BD7">
        <w:rPr>
          <w:rFonts w:ascii="Times New Roman" w:hAnsi="Times New Roman"/>
          <w:b/>
          <w:iCs/>
          <w:sz w:val="28"/>
          <w:szCs w:val="28"/>
        </w:rPr>
        <w:t xml:space="preserve">. </w:t>
      </w:r>
      <w:r>
        <w:rPr>
          <w:rFonts w:ascii="Times New Roman" w:hAnsi="Times New Roman"/>
          <w:b/>
          <w:iCs/>
          <w:sz w:val="28"/>
          <w:szCs w:val="28"/>
        </w:rPr>
        <w:t>Kết quả thực hiện</w:t>
      </w:r>
    </w:p>
    <w:p w14:paraId="53A43CEA" w14:textId="0A68DDE9" w:rsidR="00F95BD7" w:rsidRPr="003754A8" w:rsidRDefault="003754A8"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b/>
          <w:i/>
          <w:sz w:val="28"/>
          <w:szCs w:val="28"/>
          <w:lang w:val="vi-VN" w:eastAsia="vi-VN"/>
        </w:rPr>
      </w:pPr>
      <w:r w:rsidRPr="003754A8">
        <w:rPr>
          <w:rFonts w:ascii="Times New Roman" w:hAnsi="Times New Roman"/>
          <w:b/>
          <w:i/>
          <w:sz w:val="28"/>
          <w:szCs w:val="28"/>
          <w:lang w:eastAsia="vi-VN"/>
        </w:rPr>
        <w:t>2.</w:t>
      </w:r>
      <w:r w:rsidR="00F95BD7" w:rsidRPr="003754A8">
        <w:rPr>
          <w:rFonts w:ascii="Times New Roman" w:hAnsi="Times New Roman"/>
          <w:b/>
          <w:i/>
          <w:sz w:val="28"/>
          <w:szCs w:val="28"/>
          <w:lang w:eastAsia="vi-VN"/>
        </w:rPr>
        <w:t>1. S</w:t>
      </w:r>
      <w:r w:rsidR="0070626F" w:rsidRPr="003754A8">
        <w:rPr>
          <w:rFonts w:ascii="Times New Roman" w:hAnsi="Times New Roman"/>
          <w:b/>
          <w:i/>
          <w:sz w:val="28"/>
          <w:szCs w:val="28"/>
          <w:lang w:val="vi-VN" w:eastAsia="vi-VN"/>
        </w:rPr>
        <w:t xml:space="preserve">ố </w:t>
      </w:r>
      <w:r w:rsidR="0070626F" w:rsidRPr="003754A8">
        <w:rPr>
          <w:rFonts w:ascii="Times New Roman" w:hAnsi="Times New Roman"/>
          <w:b/>
          <w:i/>
          <w:sz w:val="28"/>
          <w:szCs w:val="28"/>
          <w:lang w:eastAsia="vi-VN"/>
        </w:rPr>
        <w:t>cơ sở giáo dục</w:t>
      </w:r>
      <w:r w:rsidR="0070626F" w:rsidRPr="003754A8">
        <w:rPr>
          <w:rFonts w:ascii="Times New Roman" w:hAnsi="Times New Roman"/>
          <w:b/>
          <w:i/>
          <w:sz w:val="28"/>
          <w:szCs w:val="28"/>
          <w:lang w:val="vi-VN" w:eastAsia="vi-VN"/>
        </w:rPr>
        <w:t xml:space="preserve"> </w:t>
      </w:r>
      <w:r w:rsidR="0070626F" w:rsidRPr="003754A8">
        <w:rPr>
          <w:rFonts w:ascii="Times New Roman" w:hAnsi="Times New Roman"/>
          <w:b/>
          <w:i/>
          <w:sz w:val="28"/>
          <w:szCs w:val="28"/>
          <w:lang w:eastAsia="vi-VN"/>
        </w:rPr>
        <w:t>t</w:t>
      </w:r>
      <w:r w:rsidR="0070626F" w:rsidRPr="003754A8">
        <w:rPr>
          <w:rFonts w:ascii="Times New Roman" w:hAnsi="Times New Roman"/>
          <w:b/>
          <w:i/>
          <w:sz w:val="28"/>
          <w:szCs w:val="28"/>
          <w:lang w:val="vi-VN" w:eastAsia="vi-VN"/>
        </w:rPr>
        <w:t xml:space="preserve">iểu học tổ chức </w:t>
      </w:r>
      <w:r w:rsidR="0070626F" w:rsidRPr="003754A8">
        <w:rPr>
          <w:rFonts w:ascii="Times New Roman" w:hAnsi="Times New Roman"/>
          <w:b/>
          <w:i/>
          <w:sz w:val="28"/>
          <w:szCs w:val="28"/>
          <w:lang w:eastAsia="vi-VN"/>
        </w:rPr>
        <w:t xml:space="preserve">hỗ trợ </w:t>
      </w:r>
      <w:r w:rsidR="0070626F" w:rsidRPr="003754A8">
        <w:rPr>
          <w:rFonts w:ascii="Times New Roman" w:hAnsi="Times New Roman"/>
          <w:b/>
          <w:i/>
          <w:sz w:val="28"/>
          <w:szCs w:val="28"/>
          <w:lang w:val="vi-VN" w:eastAsia="vi-VN"/>
        </w:rPr>
        <w:t xml:space="preserve">bữa ăn bán trú: </w:t>
      </w:r>
    </w:p>
    <w:p w14:paraId="6A19256B" w14:textId="7FD6554E" w:rsidR="0070626F" w:rsidRPr="00F95BD7"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bCs/>
          <w:iCs/>
          <w:sz w:val="28"/>
          <w:szCs w:val="28"/>
          <w:lang w:eastAsia="vi-VN"/>
        </w:rPr>
      </w:pPr>
      <w:r w:rsidRPr="00F95BD7">
        <w:rPr>
          <w:rFonts w:ascii="Times New Roman" w:hAnsi="Times New Roman"/>
          <w:bCs/>
          <w:iCs/>
          <w:sz w:val="28"/>
          <w:szCs w:val="28"/>
          <w:lang w:eastAsia="vi-VN"/>
        </w:rPr>
        <w:t>99,86% số cơ sở giáo dục đã thực hiện Nghị quyết 18/2025/</w:t>
      </w:r>
      <w:r w:rsidR="009F6C80">
        <w:rPr>
          <w:rFonts w:ascii="Times New Roman" w:hAnsi="Times New Roman"/>
          <w:bCs/>
          <w:iCs/>
          <w:sz w:val="28"/>
          <w:szCs w:val="28"/>
          <w:lang w:eastAsia="vi-VN"/>
        </w:rPr>
        <w:t>NQ-</w:t>
      </w:r>
      <w:r w:rsidRPr="00F95BD7">
        <w:rPr>
          <w:rFonts w:ascii="Times New Roman" w:hAnsi="Times New Roman"/>
          <w:bCs/>
          <w:iCs/>
          <w:sz w:val="28"/>
          <w:szCs w:val="28"/>
          <w:lang w:eastAsia="vi-VN"/>
        </w:rPr>
        <w:t xml:space="preserve">HĐND. Trong đó:  </w:t>
      </w:r>
    </w:p>
    <w:p w14:paraId="61BD6039" w14:textId="77777777" w:rsidR="0070626F"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iCs/>
          <w:sz w:val="28"/>
          <w:szCs w:val="28"/>
          <w:lang w:eastAsia="vi-VN"/>
        </w:rPr>
      </w:pPr>
      <w:r w:rsidRPr="004D4627">
        <w:rPr>
          <w:rFonts w:ascii="Times New Roman" w:hAnsi="Times New Roman"/>
          <w:iCs/>
          <w:sz w:val="28"/>
          <w:szCs w:val="28"/>
          <w:lang w:eastAsia="vi-VN"/>
        </w:rPr>
        <w:t>- Đối với cơ sở giáo dục công lập</w:t>
      </w:r>
      <w:r w:rsidRPr="004D4627">
        <w:rPr>
          <w:rFonts w:ascii="Times New Roman" w:hAnsi="Times New Roman"/>
          <w:b/>
          <w:iCs/>
          <w:sz w:val="28"/>
          <w:szCs w:val="28"/>
          <w:lang w:eastAsia="vi-VN"/>
        </w:rPr>
        <w:t>: 738/738 trường</w:t>
      </w:r>
      <w:r w:rsidRPr="004D4627">
        <w:rPr>
          <w:rFonts w:ascii="Times New Roman" w:hAnsi="Times New Roman"/>
          <w:iCs/>
          <w:sz w:val="28"/>
          <w:szCs w:val="28"/>
          <w:lang w:eastAsia="vi-VN"/>
        </w:rPr>
        <w:t xml:space="preserve"> đã thực hiện Nghị quyết 18 đạt tỷ lệ 100%.</w:t>
      </w:r>
    </w:p>
    <w:p w14:paraId="39214931" w14:textId="43D4A448" w:rsidR="0070626F"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iCs/>
          <w:sz w:val="28"/>
          <w:szCs w:val="28"/>
          <w:lang w:eastAsia="vi-VN"/>
        </w:rPr>
      </w:pPr>
      <w:r w:rsidRPr="004D4627">
        <w:rPr>
          <w:rFonts w:ascii="Times New Roman" w:hAnsi="Times New Roman"/>
          <w:iCs/>
          <w:sz w:val="28"/>
          <w:szCs w:val="28"/>
          <w:lang w:eastAsia="vi-VN"/>
        </w:rPr>
        <w:t>- Đối với cơ sở giáo dục ngoài công lập:</w:t>
      </w:r>
      <w:r w:rsidRPr="004D4627">
        <w:rPr>
          <w:rFonts w:ascii="Times New Roman" w:hAnsi="Times New Roman"/>
          <w:b/>
          <w:iCs/>
          <w:sz w:val="28"/>
          <w:szCs w:val="28"/>
          <w:lang w:eastAsia="vi-VN"/>
        </w:rPr>
        <w:t xml:space="preserve"> 90/91 cơ sở </w:t>
      </w:r>
      <w:r w:rsidRPr="004D4627">
        <w:rPr>
          <w:rFonts w:ascii="Times New Roman" w:hAnsi="Times New Roman"/>
          <w:iCs/>
          <w:sz w:val="28"/>
          <w:szCs w:val="28"/>
          <w:lang w:eastAsia="vi-VN"/>
        </w:rPr>
        <w:t>đã thực hiện Nghị quyết 18, đạt tỷ lệ 98,9%; 01 cơ sở không tổ chức bếp ăn bán trú cho học sinh, PHHS cam kết không nhận kinh phí hỗ trợ theo NQ18/2025, tự chuẩn bị đồ ăn cho con khi đến trường</w:t>
      </w:r>
      <w:r>
        <w:rPr>
          <w:rFonts w:ascii="Times New Roman" w:hAnsi="Times New Roman"/>
          <w:iCs/>
          <w:sz w:val="28"/>
          <w:szCs w:val="28"/>
          <w:lang w:eastAsia="vi-VN"/>
        </w:rPr>
        <w:t>.</w:t>
      </w:r>
    </w:p>
    <w:p w14:paraId="4D01B883" w14:textId="7C2F79F4" w:rsidR="0070626F" w:rsidRPr="003754A8" w:rsidRDefault="003754A8"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b/>
          <w:i/>
          <w:sz w:val="28"/>
          <w:szCs w:val="28"/>
          <w:lang w:eastAsia="vi-VN"/>
        </w:rPr>
      </w:pPr>
      <w:r w:rsidRPr="003754A8">
        <w:rPr>
          <w:rFonts w:ascii="Times New Roman" w:hAnsi="Times New Roman"/>
          <w:b/>
          <w:i/>
          <w:sz w:val="28"/>
          <w:szCs w:val="28"/>
          <w:lang w:eastAsia="vi-VN"/>
        </w:rPr>
        <w:t>2.</w:t>
      </w:r>
      <w:r w:rsidR="00F95BD7" w:rsidRPr="003754A8">
        <w:rPr>
          <w:rFonts w:ascii="Times New Roman" w:hAnsi="Times New Roman"/>
          <w:b/>
          <w:i/>
          <w:sz w:val="28"/>
          <w:szCs w:val="28"/>
          <w:lang w:eastAsia="vi-VN"/>
        </w:rPr>
        <w:t>2. S</w:t>
      </w:r>
      <w:r w:rsidR="0070626F" w:rsidRPr="003754A8">
        <w:rPr>
          <w:rFonts w:ascii="Times New Roman" w:hAnsi="Times New Roman"/>
          <w:b/>
          <w:i/>
          <w:sz w:val="28"/>
          <w:szCs w:val="28"/>
          <w:lang w:val="vi-VN" w:eastAsia="vi-VN"/>
        </w:rPr>
        <w:t xml:space="preserve">ố học sinh </w:t>
      </w:r>
      <w:r w:rsidR="00C60012">
        <w:rPr>
          <w:rFonts w:ascii="Times New Roman" w:hAnsi="Times New Roman"/>
          <w:b/>
          <w:i/>
          <w:sz w:val="28"/>
          <w:szCs w:val="28"/>
          <w:lang w:eastAsia="vi-VN"/>
        </w:rPr>
        <w:t xml:space="preserve">tiểu học được </w:t>
      </w:r>
      <w:r w:rsidR="0070626F" w:rsidRPr="003754A8">
        <w:rPr>
          <w:rFonts w:ascii="Times New Roman" w:hAnsi="Times New Roman"/>
          <w:b/>
          <w:i/>
          <w:sz w:val="28"/>
          <w:szCs w:val="28"/>
          <w:lang w:val="vi-VN" w:eastAsia="vi-VN"/>
        </w:rPr>
        <w:t>thụ hưởng</w:t>
      </w:r>
    </w:p>
    <w:p w14:paraId="56106004" w14:textId="77777777" w:rsidR="0070626F"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sz w:val="28"/>
          <w:szCs w:val="28"/>
          <w:lang w:eastAsia="vi-VN"/>
        </w:rPr>
      </w:pPr>
      <w:r w:rsidRPr="004D4627">
        <w:rPr>
          <w:rFonts w:ascii="Times New Roman" w:hAnsi="Times New Roman"/>
          <w:sz w:val="28"/>
          <w:szCs w:val="28"/>
          <w:lang w:eastAsia="vi-VN"/>
        </w:rPr>
        <w:t xml:space="preserve">Tổng số học sinh bán trú được thụ hưởng chính sách: </w:t>
      </w:r>
      <w:r w:rsidRPr="004D4627">
        <w:rPr>
          <w:rFonts w:ascii="Times New Roman" w:hAnsi="Times New Roman"/>
          <w:b/>
          <w:bCs/>
          <w:sz w:val="28"/>
          <w:szCs w:val="28"/>
          <w:lang w:eastAsia="vi-VN"/>
        </w:rPr>
        <w:t>633.323/754.205</w:t>
      </w:r>
      <w:r w:rsidRPr="004D4627">
        <w:rPr>
          <w:rFonts w:ascii="Times New Roman" w:hAnsi="Times New Roman"/>
          <w:sz w:val="28"/>
          <w:szCs w:val="28"/>
          <w:lang w:eastAsia="vi-VN"/>
        </w:rPr>
        <w:t xml:space="preserve"> học </w:t>
      </w:r>
      <w:r w:rsidRPr="004D4627">
        <w:rPr>
          <w:rFonts w:ascii="Times New Roman" w:hAnsi="Times New Roman"/>
          <w:sz w:val="28"/>
          <w:szCs w:val="28"/>
          <w:lang w:eastAsia="vi-VN"/>
        </w:rPr>
        <w:lastRenderedPageBreak/>
        <w:t xml:space="preserve">sinh, đạt tỷ lệ </w:t>
      </w:r>
      <w:r w:rsidRPr="004D4627">
        <w:rPr>
          <w:rFonts w:ascii="Times New Roman" w:hAnsi="Times New Roman"/>
          <w:b/>
          <w:bCs/>
          <w:sz w:val="28"/>
          <w:szCs w:val="28"/>
          <w:lang w:eastAsia="vi-VN"/>
        </w:rPr>
        <w:t>83,97%</w:t>
      </w:r>
      <w:r w:rsidRPr="004D4627">
        <w:rPr>
          <w:rFonts w:ascii="Times New Roman" w:hAnsi="Times New Roman"/>
          <w:sz w:val="28"/>
          <w:szCs w:val="28"/>
          <w:lang w:eastAsia="vi-VN"/>
        </w:rPr>
        <w:t xml:space="preserve"> tổng số học sinh. Trong đó:</w:t>
      </w:r>
    </w:p>
    <w:p w14:paraId="4D405EE8" w14:textId="7D33BB74" w:rsidR="0070626F"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spacing w:val="-4"/>
          <w:sz w:val="28"/>
          <w:szCs w:val="28"/>
          <w:lang w:eastAsia="vi-VN"/>
        </w:rPr>
      </w:pPr>
      <w:r w:rsidRPr="004D4627">
        <w:rPr>
          <w:rFonts w:ascii="Times New Roman" w:hAnsi="Times New Roman"/>
          <w:sz w:val="28"/>
          <w:szCs w:val="28"/>
          <w:lang w:eastAsia="vi-VN"/>
        </w:rPr>
        <w:t xml:space="preserve">- Học sinh công lập: </w:t>
      </w:r>
      <w:r w:rsidRPr="004D4627">
        <w:rPr>
          <w:rFonts w:ascii="Times New Roman" w:hAnsi="Times New Roman"/>
          <w:b/>
          <w:bCs/>
          <w:sz w:val="28"/>
          <w:szCs w:val="28"/>
          <w:lang w:eastAsia="vi-VN"/>
        </w:rPr>
        <w:t xml:space="preserve">575.683/695.269 học sinh </w:t>
      </w:r>
      <w:r w:rsidRPr="004D4627">
        <w:rPr>
          <w:rFonts w:ascii="Times New Roman" w:hAnsi="Times New Roman"/>
          <w:bCs/>
          <w:sz w:val="28"/>
          <w:szCs w:val="28"/>
          <w:lang w:eastAsia="vi-VN"/>
        </w:rPr>
        <w:t xml:space="preserve">(82,8% tổng số </w:t>
      </w:r>
      <w:r w:rsidRPr="004D4627">
        <w:rPr>
          <w:rFonts w:ascii="Times New Roman" w:hAnsi="Times New Roman"/>
          <w:bCs/>
          <w:spacing w:val="-4"/>
          <w:sz w:val="28"/>
          <w:szCs w:val="28"/>
          <w:lang w:eastAsia="vi-VN"/>
        </w:rPr>
        <w:t>học sinh công lập)</w:t>
      </w:r>
      <w:r w:rsidRPr="004D4627">
        <w:rPr>
          <w:rFonts w:ascii="Times New Roman" w:hAnsi="Times New Roman"/>
          <w:spacing w:val="-4"/>
          <w:sz w:val="28"/>
          <w:szCs w:val="28"/>
          <w:lang w:eastAsia="vi-VN"/>
        </w:rPr>
        <w:t>;</w:t>
      </w:r>
    </w:p>
    <w:p w14:paraId="32CB14F0" w14:textId="464C6C91" w:rsidR="009F6C80"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spacing w:val="-4"/>
          <w:sz w:val="28"/>
          <w:szCs w:val="28"/>
          <w:lang w:eastAsia="vi-VN"/>
        </w:rPr>
      </w:pPr>
      <w:r w:rsidRPr="004D4627">
        <w:rPr>
          <w:rFonts w:ascii="Times New Roman" w:hAnsi="Times New Roman"/>
          <w:spacing w:val="-4"/>
          <w:sz w:val="28"/>
          <w:szCs w:val="28"/>
          <w:lang w:eastAsia="vi-VN"/>
        </w:rPr>
        <w:t xml:space="preserve">- Học sinh ngoài công lập: </w:t>
      </w:r>
      <w:r w:rsidRPr="004D4627">
        <w:rPr>
          <w:rFonts w:ascii="Times New Roman" w:hAnsi="Times New Roman"/>
          <w:b/>
          <w:bCs/>
          <w:spacing w:val="-4"/>
          <w:sz w:val="28"/>
          <w:szCs w:val="28"/>
          <w:lang w:eastAsia="vi-VN"/>
        </w:rPr>
        <w:t xml:space="preserve">57.640/58.936 học sinh </w:t>
      </w:r>
      <w:r w:rsidRPr="004D4627">
        <w:rPr>
          <w:rFonts w:ascii="Times New Roman" w:hAnsi="Times New Roman"/>
          <w:bCs/>
          <w:spacing w:val="-4"/>
          <w:sz w:val="28"/>
          <w:szCs w:val="28"/>
          <w:lang w:eastAsia="vi-VN"/>
        </w:rPr>
        <w:t>(97,8% tổng số học sin</w:t>
      </w:r>
      <w:r w:rsidR="009F6C80">
        <w:rPr>
          <w:rFonts w:ascii="Times New Roman" w:hAnsi="Times New Roman"/>
          <w:bCs/>
          <w:spacing w:val="-4"/>
          <w:sz w:val="28"/>
          <w:szCs w:val="28"/>
          <w:lang w:eastAsia="vi-VN"/>
        </w:rPr>
        <w:t xml:space="preserve">h </w:t>
      </w:r>
      <w:r w:rsidRPr="004D4627">
        <w:rPr>
          <w:rFonts w:ascii="Times New Roman" w:hAnsi="Times New Roman"/>
          <w:bCs/>
          <w:spacing w:val="-4"/>
          <w:sz w:val="28"/>
          <w:szCs w:val="28"/>
          <w:lang w:eastAsia="vi-VN"/>
        </w:rPr>
        <w:t>ngoài công lập)</w:t>
      </w:r>
      <w:r w:rsidRPr="004D4627">
        <w:rPr>
          <w:rFonts w:ascii="Times New Roman" w:hAnsi="Times New Roman"/>
          <w:spacing w:val="-4"/>
          <w:sz w:val="28"/>
          <w:szCs w:val="28"/>
          <w:lang w:eastAsia="vi-VN"/>
        </w:rPr>
        <w:t>.</w:t>
      </w:r>
    </w:p>
    <w:p w14:paraId="5B6B6ED0" w14:textId="639052F3" w:rsidR="0070626F" w:rsidRPr="009F6C80" w:rsidRDefault="003754A8"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spacing w:val="-4"/>
          <w:sz w:val="28"/>
          <w:szCs w:val="28"/>
          <w:lang w:eastAsia="vi-VN"/>
        </w:rPr>
      </w:pPr>
      <w:r w:rsidRPr="003754A8">
        <w:rPr>
          <w:rFonts w:ascii="Times New Roman" w:hAnsi="Times New Roman"/>
          <w:b/>
          <w:bCs/>
          <w:i/>
          <w:iCs/>
          <w:sz w:val="28"/>
          <w:szCs w:val="28"/>
          <w:lang w:eastAsia="vi-VN"/>
        </w:rPr>
        <w:t>2.</w:t>
      </w:r>
      <w:r w:rsidR="00F95BD7" w:rsidRPr="003754A8">
        <w:rPr>
          <w:rFonts w:ascii="Times New Roman" w:hAnsi="Times New Roman"/>
          <w:b/>
          <w:bCs/>
          <w:i/>
          <w:iCs/>
          <w:sz w:val="28"/>
          <w:szCs w:val="28"/>
          <w:lang w:eastAsia="vi-VN"/>
        </w:rPr>
        <w:t>3.</w:t>
      </w:r>
      <w:r w:rsidR="0070626F" w:rsidRPr="003754A8">
        <w:rPr>
          <w:rFonts w:ascii="Times New Roman" w:hAnsi="Times New Roman"/>
          <w:b/>
          <w:bCs/>
          <w:i/>
          <w:iCs/>
          <w:sz w:val="28"/>
          <w:szCs w:val="28"/>
          <w:lang w:eastAsia="vi-VN"/>
        </w:rPr>
        <w:t xml:space="preserve"> </w:t>
      </w:r>
      <w:r w:rsidR="00F95BD7" w:rsidRPr="003754A8">
        <w:rPr>
          <w:rFonts w:ascii="Times New Roman" w:hAnsi="Times New Roman"/>
          <w:b/>
          <w:bCs/>
          <w:i/>
          <w:iCs/>
          <w:sz w:val="28"/>
          <w:szCs w:val="28"/>
          <w:lang w:eastAsia="vi-VN"/>
        </w:rPr>
        <w:t>M</w:t>
      </w:r>
      <w:r w:rsidR="0070626F" w:rsidRPr="003754A8">
        <w:rPr>
          <w:rFonts w:ascii="Times New Roman" w:hAnsi="Times New Roman"/>
          <w:b/>
          <w:bCs/>
          <w:i/>
          <w:iCs/>
          <w:sz w:val="28"/>
          <w:szCs w:val="28"/>
          <w:lang w:eastAsia="vi-VN"/>
        </w:rPr>
        <w:t xml:space="preserve">ức hỗ trợ: </w:t>
      </w:r>
    </w:p>
    <w:p w14:paraId="4387037E" w14:textId="77777777" w:rsidR="0070626F" w:rsidRPr="006422AD"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iCs/>
          <w:sz w:val="28"/>
          <w:szCs w:val="28"/>
          <w:lang w:val="vi-VN" w:eastAsia="vi-VN"/>
        </w:rPr>
      </w:pPr>
      <w:r w:rsidRPr="004D4627">
        <w:rPr>
          <w:rFonts w:ascii="Times New Roman" w:hAnsi="Times New Roman"/>
          <w:sz w:val="28"/>
          <w:szCs w:val="28"/>
          <w:lang w:eastAsia="vi-VN"/>
        </w:rPr>
        <w:t xml:space="preserve">- </w:t>
      </w:r>
      <w:r w:rsidRPr="004D4627">
        <w:rPr>
          <w:rFonts w:ascii="Times New Roman" w:hAnsi="Times New Roman"/>
          <w:sz w:val="28"/>
          <w:szCs w:val="28"/>
          <w:lang w:val="vi-VN" w:eastAsia="vi-VN"/>
        </w:rPr>
        <w:t xml:space="preserve">Mức hỗ trợ 30.000 đ/học sinh/ngày: Có </w:t>
      </w:r>
      <w:r w:rsidRPr="004D4627">
        <w:rPr>
          <w:rFonts w:ascii="Times New Roman" w:hAnsi="Times New Roman"/>
          <w:b/>
          <w:bCs/>
          <w:sz w:val="28"/>
          <w:szCs w:val="28"/>
          <w:lang w:eastAsia="vi-VN"/>
        </w:rPr>
        <w:t>9.916/</w:t>
      </w:r>
      <w:r w:rsidRPr="004D4627">
        <w:rPr>
          <w:rFonts w:ascii="Times New Roman" w:hAnsi="Times New Roman"/>
          <w:b/>
          <w:bCs/>
          <w:sz w:val="28"/>
          <w:szCs w:val="28"/>
          <w:lang w:val="vi-VN"/>
        </w:rPr>
        <w:t>10.</w:t>
      </w:r>
      <w:r w:rsidRPr="004D4627">
        <w:rPr>
          <w:rFonts w:ascii="Times New Roman" w:hAnsi="Times New Roman"/>
          <w:b/>
          <w:bCs/>
          <w:sz w:val="28"/>
          <w:szCs w:val="28"/>
        </w:rPr>
        <w:t>223</w:t>
      </w:r>
      <w:r w:rsidRPr="004D4627">
        <w:rPr>
          <w:rFonts w:ascii="Times New Roman" w:hAnsi="Times New Roman"/>
          <w:b/>
          <w:bCs/>
          <w:sz w:val="28"/>
          <w:szCs w:val="28"/>
          <w:lang w:val="vi-VN" w:eastAsia="vi-VN"/>
        </w:rPr>
        <w:t xml:space="preserve"> </w:t>
      </w:r>
      <w:r w:rsidRPr="004D4627">
        <w:rPr>
          <w:rFonts w:ascii="Times New Roman" w:hAnsi="Times New Roman"/>
          <w:sz w:val="28"/>
          <w:szCs w:val="28"/>
          <w:lang w:val="vi-VN" w:eastAsia="vi-VN"/>
        </w:rPr>
        <w:t xml:space="preserve">học sinh </w:t>
      </w:r>
      <w:r w:rsidRPr="004D4627">
        <w:rPr>
          <w:rFonts w:ascii="Times New Roman" w:hAnsi="Times New Roman"/>
          <w:sz w:val="28"/>
          <w:szCs w:val="28"/>
          <w:lang w:eastAsia="vi-VN"/>
        </w:rPr>
        <w:t xml:space="preserve">trong </w:t>
      </w:r>
      <w:r w:rsidRPr="006422AD">
        <w:rPr>
          <w:rFonts w:ascii="Times New Roman" w:hAnsi="Times New Roman"/>
          <w:iCs/>
          <w:sz w:val="28"/>
          <w:szCs w:val="28"/>
          <w:lang w:val="vi-VN"/>
        </w:rPr>
        <w:t>các cơ sở giáo dục trên địa bàn các xã miền núi và các xã thuộc bãi giữa sông Hồng</w:t>
      </w:r>
      <w:r w:rsidRPr="006422AD">
        <w:rPr>
          <w:rFonts w:ascii="Times New Roman" w:hAnsi="Times New Roman"/>
          <w:iCs/>
          <w:sz w:val="28"/>
          <w:szCs w:val="28"/>
          <w:lang w:val="vi-VN" w:eastAsia="vi-VN"/>
        </w:rPr>
        <w:t xml:space="preserve"> được hưởng, </w:t>
      </w:r>
      <w:r w:rsidRPr="006422AD">
        <w:rPr>
          <w:rFonts w:ascii="Times New Roman" w:hAnsi="Times New Roman"/>
          <w:iCs/>
          <w:sz w:val="28"/>
          <w:szCs w:val="28"/>
          <w:lang w:eastAsia="vi-VN"/>
        </w:rPr>
        <w:t>đạt</w:t>
      </w:r>
      <w:r w:rsidRPr="006422AD">
        <w:rPr>
          <w:rFonts w:ascii="Times New Roman" w:hAnsi="Times New Roman"/>
          <w:iCs/>
          <w:sz w:val="28"/>
          <w:szCs w:val="28"/>
          <w:lang w:val="vi-VN" w:eastAsia="vi-VN"/>
        </w:rPr>
        <w:t xml:space="preserve"> tỷ lệ </w:t>
      </w:r>
      <w:r w:rsidRPr="006422AD">
        <w:rPr>
          <w:rFonts w:ascii="Times New Roman" w:hAnsi="Times New Roman"/>
          <w:b/>
          <w:bCs/>
          <w:iCs/>
          <w:sz w:val="28"/>
          <w:szCs w:val="28"/>
          <w:lang w:eastAsia="vi-VN"/>
        </w:rPr>
        <w:t>97,03</w:t>
      </w:r>
      <w:r w:rsidRPr="006422AD">
        <w:rPr>
          <w:rFonts w:ascii="Times New Roman" w:hAnsi="Times New Roman"/>
          <w:b/>
          <w:bCs/>
          <w:iCs/>
          <w:sz w:val="28"/>
          <w:szCs w:val="28"/>
          <w:lang w:val="vi-VN" w:eastAsia="vi-VN"/>
        </w:rPr>
        <w:t>%</w:t>
      </w:r>
      <w:r w:rsidRPr="006422AD">
        <w:rPr>
          <w:rFonts w:ascii="Times New Roman" w:hAnsi="Times New Roman"/>
          <w:b/>
          <w:bCs/>
          <w:iCs/>
          <w:sz w:val="28"/>
          <w:szCs w:val="28"/>
          <w:lang w:eastAsia="vi-VN"/>
        </w:rPr>
        <w:t xml:space="preserve"> </w:t>
      </w:r>
      <w:r w:rsidRPr="006422AD">
        <w:rPr>
          <w:rFonts w:ascii="Times New Roman" w:hAnsi="Times New Roman"/>
          <w:bCs/>
          <w:iCs/>
          <w:sz w:val="28"/>
          <w:szCs w:val="28"/>
          <w:lang w:eastAsia="vi-VN"/>
        </w:rPr>
        <w:t>tổng số học sinh được hỗ trợ</w:t>
      </w:r>
      <w:r w:rsidRPr="006422AD">
        <w:rPr>
          <w:rFonts w:ascii="Times New Roman" w:hAnsi="Times New Roman"/>
          <w:iCs/>
          <w:sz w:val="28"/>
          <w:szCs w:val="28"/>
          <w:lang w:val="vi-VN" w:eastAsia="vi-VN"/>
        </w:rPr>
        <w:t>.</w:t>
      </w:r>
    </w:p>
    <w:p w14:paraId="2D9DE220" w14:textId="77777777" w:rsidR="0070626F" w:rsidRPr="004D4627"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sz w:val="28"/>
          <w:szCs w:val="28"/>
          <w:lang w:val="vi-VN" w:eastAsia="vi-VN"/>
        </w:rPr>
      </w:pPr>
      <w:r w:rsidRPr="004D4627">
        <w:rPr>
          <w:rFonts w:ascii="Times New Roman" w:hAnsi="Times New Roman"/>
          <w:sz w:val="28"/>
          <w:szCs w:val="28"/>
          <w:lang w:eastAsia="vi-VN"/>
        </w:rPr>
        <w:t xml:space="preserve">- </w:t>
      </w:r>
      <w:r w:rsidRPr="004D4627">
        <w:rPr>
          <w:rFonts w:ascii="Times New Roman" w:hAnsi="Times New Roman"/>
          <w:sz w:val="28"/>
          <w:szCs w:val="28"/>
          <w:lang w:val="vi-VN" w:eastAsia="vi-VN"/>
        </w:rPr>
        <w:t xml:space="preserve">Mức hỗ trợ 20.000 đ/học sinh/ngày: Có </w:t>
      </w:r>
      <w:r w:rsidRPr="004D4627">
        <w:rPr>
          <w:rFonts w:ascii="Times New Roman" w:hAnsi="Times New Roman"/>
          <w:b/>
          <w:bCs/>
          <w:sz w:val="28"/>
          <w:szCs w:val="28"/>
          <w:lang w:val="vi-VN" w:eastAsia="vi-VN"/>
        </w:rPr>
        <w:t>6</w:t>
      </w:r>
      <w:r w:rsidRPr="004D4627">
        <w:rPr>
          <w:rFonts w:ascii="Times New Roman" w:hAnsi="Times New Roman"/>
          <w:b/>
          <w:bCs/>
          <w:sz w:val="28"/>
          <w:szCs w:val="28"/>
          <w:lang w:eastAsia="vi-VN"/>
        </w:rPr>
        <w:t>23</w:t>
      </w:r>
      <w:r w:rsidRPr="004D4627">
        <w:rPr>
          <w:rFonts w:ascii="Times New Roman" w:hAnsi="Times New Roman"/>
          <w:b/>
          <w:bCs/>
          <w:sz w:val="28"/>
          <w:szCs w:val="28"/>
          <w:lang w:val="vi-VN" w:eastAsia="vi-VN"/>
        </w:rPr>
        <w:t>.</w:t>
      </w:r>
      <w:r w:rsidRPr="004D4627">
        <w:rPr>
          <w:rFonts w:ascii="Times New Roman" w:hAnsi="Times New Roman"/>
          <w:b/>
          <w:bCs/>
          <w:sz w:val="28"/>
          <w:szCs w:val="28"/>
          <w:lang w:eastAsia="vi-VN"/>
        </w:rPr>
        <w:t>404/743.972</w:t>
      </w:r>
      <w:r w:rsidRPr="004D4627">
        <w:rPr>
          <w:rFonts w:ascii="Times New Roman" w:hAnsi="Times New Roman"/>
          <w:b/>
          <w:bCs/>
          <w:sz w:val="28"/>
          <w:szCs w:val="28"/>
          <w:lang w:val="vi-VN" w:eastAsia="vi-VN"/>
        </w:rPr>
        <w:t xml:space="preserve"> </w:t>
      </w:r>
      <w:r w:rsidRPr="004D4627">
        <w:rPr>
          <w:rFonts w:ascii="Times New Roman" w:hAnsi="Times New Roman"/>
          <w:sz w:val="28"/>
          <w:szCs w:val="28"/>
          <w:lang w:val="vi-VN" w:eastAsia="vi-VN"/>
        </w:rPr>
        <w:t xml:space="preserve">học sinh được hưởng, </w:t>
      </w:r>
      <w:r w:rsidRPr="004D4627">
        <w:rPr>
          <w:rFonts w:ascii="Times New Roman" w:hAnsi="Times New Roman"/>
          <w:sz w:val="28"/>
          <w:szCs w:val="28"/>
          <w:lang w:eastAsia="vi-VN"/>
        </w:rPr>
        <w:t>đạt</w:t>
      </w:r>
      <w:r w:rsidRPr="004D4627">
        <w:rPr>
          <w:rFonts w:ascii="Times New Roman" w:hAnsi="Times New Roman"/>
          <w:sz w:val="28"/>
          <w:szCs w:val="28"/>
          <w:lang w:val="vi-VN" w:eastAsia="vi-VN"/>
        </w:rPr>
        <w:t xml:space="preserve"> tỷ lệ </w:t>
      </w:r>
      <w:r w:rsidRPr="004D4627">
        <w:rPr>
          <w:rFonts w:ascii="Times New Roman" w:hAnsi="Times New Roman"/>
          <w:b/>
          <w:bCs/>
          <w:sz w:val="28"/>
          <w:szCs w:val="28"/>
          <w:lang w:eastAsia="vi-VN"/>
        </w:rPr>
        <w:t>83,79</w:t>
      </w:r>
      <w:r w:rsidRPr="004D4627">
        <w:rPr>
          <w:rFonts w:ascii="Times New Roman" w:hAnsi="Times New Roman"/>
          <w:b/>
          <w:bCs/>
          <w:sz w:val="28"/>
          <w:szCs w:val="28"/>
          <w:lang w:val="vi-VN" w:eastAsia="vi-VN"/>
        </w:rPr>
        <w:t>%</w:t>
      </w:r>
      <w:r w:rsidRPr="004D4627">
        <w:rPr>
          <w:rFonts w:ascii="Times New Roman" w:hAnsi="Times New Roman"/>
          <w:b/>
          <w:bCs/>
          <w:sz w:val="28"/>
          <w:szCs w:val="28"/>
          <w:lang w:eastAsia="vi-VN"/>
        </w:rPr>
        <w:t xml:space="preserve"> </w:t>
      </w:r>
      <w:r w:rsidRPr="004D4627">
        <w:rPr>
          <w:rFonts w:ascii="Times New Roman" w:hAnsi="Times New Roman"/>
          <w:bCs/>
          <w:sz w:val="28"/>
          <w:szCs w:val="28"/>
          <w:lang w:eastAsia="vi-VN"/>
        </w:rPr>
        <w:t>tổng số học sinh được hỗ trợ</w:t>
      </w:r>
      <w:r w:rsidRPr="004D4627">
        <w:rPr>
          <w:rFonts w:ascii="Times New Roman" w:hAnsi="Times New Roman"/>
          <w:sz w:val="28"/>
          <w:szCs w:val="28"/>
          <w:lang w:val="vi-VN" w:eastAsia="vi-VN"/>
        </w:rPr>
        <w:t>.</w:t>
      </w:r>
    </w:p>
    <w:p w14:paraId="1CF8A7F0" w14:textId="77777777" w:rsidR="0070626F" w:rsidRPr="00B3634E"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i/>
          <w:sz w:val="28"/>
          <w:szCs w:val="28"/>
        </w:rPr>
      </w:pPr>
      <w:r w:rsidRPr="00B3634E">
        <w:rPr>
          <w:rFonts w:ascii="Times New Roman" w:hAnsi="Times New Roman"/>
          <w:i/>
          <w:sz w:val="28"/>
          <w:szCs w:val="28"/>
        </w:rPr>
        <w:t>* So sánh trước và</w:t>
      </w:r>
      <w:r w:rsidRPr="00B3634E">
        <w:rPr>
          <w:rStyle w:val="fontstyle01"/>
          <w:i/>
        </w:rPr>
        <w:t xml:space="preserve"> </w:t>
      </w:r>
      <w:r w:rsidRPr="00B3634E">
        <w:rPr>
          <w:rFonts w:ascii="Times New Roman" w:hAnsi="Times New Roman"/>
          <w:i/>
          <w:sz w:val="28"/>
          <w:szCs w:val="28"/>
        </w:rPr>
        <w:t>sau khi triển khai Nghị quyết 18/</w:t>
      </w:r>
      <w:r w:rsidRPr="00B3634E">
        <w:rPr>
          <w:rFonts w:ascii="Times New Roman" w:hAnsi="Times New Roman"/>
          <w:i/>
          <w:sz w:val="28"/>
          <w:szCs w:val="28"/>
          <w:lang w:eastAsia="vi-VN"/>
        </w:rPr>
        <w:t>2025/NQ-HĐND</w:t>
      </w:r>
      <w:r w:rsidRPr="00B3634E">
        <w:rPr>
          <w:rFonts w:ascii="Times New Roman" w:hAnsi="Times New Roman"/>
          <w:i/>
          <w:sz w:val="28"/>
          <w:szCs w:val="28"/>
        </w:rPr>
        <w:t>:</w:t>
      </w:r>
    </w:p>
    <w:p w14:paraId="0A4F7284" w14:textId="77777777" w:rsidR="0070626F"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sz w:val="28"/>
          <w:szCs w:val="28"/>
        </w:rPr>
      </w:pPr>
      <w:r w:rsidRPr="002242AB">
        <w:rPr>
          <w:rFonts w:ascii="Times New Roman" w:hAnsi="Times New Roman"/>
          <w:sz w:val="28"/>
          <w:szCs w:val="28"/>
        </w:rPr>
        <w:t xml:space="preserve">Trước khi thực hiện Nghị quyết 18/2025/NQ-HĐND, tỷ lệ học sinh bán trú toàn thành phố đạt </w:t>
      </w:r>
      <w:r w:rsidRPr="002242AB">
        <w:rPr>
          <w:rFonts w:ascii="Times New Roman" w:hAnsi="Times New Roman"/>
          <w:b/>
          <w:bCs/>
          <w:sz w:val="28"/>
          <w:szCs w:val="28"/>
          <w:lang w:val="vi-VN"/>
        </w:rPr>
        <w:t>65,82%</w:t>
      </w:r>
      <w:r w:rsidRPr="002242AB">
        <w:rPr>
          <w:rFonts w:ascii="Times New Roman" w:hAnsi="Times New Roman"/>
          <w:sz w:val="28"/>
          <w:szCs w:val="28"/>
        </w:rPr>
        <w:t xml:space="preserve"> </w:t>
      </w:r>
      <w:r w:rsidRPr="002242AB">
        <w:rPr>
          <w:rFonts w:ascii="Times New Roman" w:hAnsi="Times New Roman"/>
          <w:sz w:val="28"/>
          <w:szCs w:val="28"/>
          <w:lang w:val="vi-VN"/>
        </w:rPr>
        <w:t xml:space="preserve">(năm học 2024-2025: </w:t>
      </w:r>
      <w:r w:rsidRPr="002242AB">
        <w:rPr>
          <w:rFonts w:ascii="Times New Roman" w:hAnsi="Times New Roman"/>
          <w:color w:val="000000"/>
          <w:sz w:val="28"/>
          <w:szCs w:val="28"/>
          <w:lang w:val="vi-VN"/>
        </w:rPr>
        <w:t>số học sinh ăn bán trú là 502.227/763.028 học sinh chiếm tỷ lệ 65,82%)</w:t>
      </w:r>
      <w:r w:rsidRPr="002242AB">
        <w:rPr>
          <w:rFonts w:ascii="Times New Roman" w:hAnsi="Times New Roman"/>
          <w:sz w:val="28"/>
          <w:szCs w:val="28"/>
        </w:rPr>
        <w:t xml:space="preserve">. Sau khi triển khai chính sách, tỷ lệ này đã </w:t>
      </w:r>
      <w:r w:rsidRPr="002242AB">
        <w:rPr>
          <w:rFonts w:ascii="Times New Roman" w:hAnsi="Times New Roman"/>
          <w:b/>
          <w:bCs/>
          <w:sz w:val="28"/>
          <w:szCs w:val="28"/>
        </w:rPr>
        <w:t>tăng thêm</w:t>
      </w:r>
      <w:r w:rsidRPr="002242AB">
        <w:rPr>
          <w:rFonts w:ascii="Times New Roman" w:hAnsi="Times New Roman"/>
          <w:sz w:val="28"/>
          <w:szCs w:val="28"/>
        </w:rPr>
        <w:t xml:space="preserve"> </w:t>
      </w:r>
      <w:r w:rsidRPr="002242AB">
        <w:rPr>
          <w:rFonts w:ascii="Times New Roman" w:hAnsi="Times New Roman"/>
          <w:b/>
          <w:bCs/>
          <w:sz w:val="28"/>
          <w:szCs w:val="28"/>
        </w:rPr>
        <w:t>18</w:t>
      </w:r>
      <w:r w:rsidRPr="002242AB">
        <w:rPr>
          <w:rFonts w:ascii="Times New Roman" w:hAnsi="Times New Roman"/>
          <w:b/>
          <w:bCs/>
          <w:sz w:val="28"/>
          <w:szCs w:val="28"/>
          <w:lang w:val="vi-VN"/>
        </w:rPr>
        <w:t>,15</w:t>
      </w:r>
      <w:r w:rsidRPr="002242AB">
        <w:rPr>
          <w:rFonts w:ascii="Times New Roman" w:hAnsi="Times New Roman"/>
          <w:b/>
          <w:bCs/>
          <w:sz w:val="28"/>
          <w:szCs w:val="28"/>
        </w:rPr>
        <w:t>%,</w:t>
      </w:r>
      <w:r w:rsidRPr="002242AB">
        <w:rPr>
          <w:rFonts w:ascii="Times New Roman" w:hAnsi="Times New Roman"/>
          <w:sz w:val="28"/>
          <w:szCs w:val="28"/>
        </w:rPr>
        <w:t xml:space="preserve"> đạt mức </w:t>
      </w:r>
      <w:r w:rsidRPr="002242AB">
        <w:rPr>
          <w:rFonts w:ascii="Times New Roman" w:hAnsi="Times New Roman"/>
          <w:b/>
          <w:bCs/>
          <w:sz w:val="28"/>
          <w:szCs w:val="28"/>
        </w:rPr>
        <w:t>83,97%</w:t>
      </w:r>
      <w:r w:rsidRPr="002242AB">
        <w:rPr>
          <w:rFonts w:ascii="Times New Roman" w:hAnsi="Times New Roman"/>
          <w:sz w:val="28"/>
          <w:szCs w:val="28"/>
        </w:rPr>
        <w:t xml:space="preserve"> (tương đương 633.323/754.205 học sinh). Đây là minh chứng rõ rệt cho hiệu quả của chính sách trong việc mở rộng tiếp cận dịch vụ bán trú và bảo đảm an sinh giáo dục.</w:t>
      </w:r>
      <w:r>
        <w:rPr>
          <w:rFonts w:ascii="Times New Roman" w:hAnsi="Times New Roman"/>
          <w:sz w:val="28"/>
          <w:szCs w:val="28"/>
        </w:rPr>
        <w:t xml:space="preserve"> </w:t>
      </w:r>
    </w:p>
    <w:p w14:paraId="24E8DAA4" w14:textId="77777777" w:rsidR="0070626F"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sz w:val="28"/>
          <w:szCs w:val="28"/>
        </w:rPr>
      </w:pPr>
      <w:r w:rsidRPr="007C1CED">
        <w:rPr>
          <w:rFonts w:ascii="Times New Roman" w:hAnsi="Times New Roman"/>
          <w:sz w:val="28"/>
          <w:szCs w:val="28"/>
        </w:rPr>
        <w:t>Sự tăng trưởng mạ</w:t>
      </w:r>
      <w:r>
        <w:rPr>
          <w:rFonts w:ascii="Times New Roman" w:hAnsi="Times New Roman"/>
          <w:sz w:val="28"/>
          <w:szCs w:val="28"/>
        </w:rPr>
        <w:t xml:space="preserve">nh </w:t>
      </w:r>
      <w:r w:rsidRPr="007C1CED">
        <w:rPr>
          <w:rFonts w:ascii="Times New Roman" w:hAnsi="Times New Roman"/>
          <w:sz w:val="28"/>
          <w:szCs w:val="28"/>
        </w:rPr>
        <w:t xml:space="preserve">nhất được ghi nhận ở các khu vực ngoại thành và miền núi khó khăn như: </w:t>
      </w:r>
      <w:r>
        <w:rPr>
          <w:rFonts w:ascii="Times New Roman" w:hAnsi="Times New Roman"/>
          <w:sz w:val="28"/>
          <w:szCs w:val="28"/>
        </w:rPr>
        <w:t>Phú Cát (tăng 41,1%), Đa Phúc (tăng 40%), Hát Môn (tăng 39%), Hạ Bằng (tăng 31%), Chương Mỹ (tăng 29%), …</w:t>
      </w:r>
    </w:p>
    <w:p w14:paraId="14189142" w14:textId="77777777" w:rsidR="0070626F" w:rsidRPr="00B3634E"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iCs/>
          <w:sz w:val="28"/>
          <w:szCs w:val="28"/>
        </w:rPr>
      </w:pPr>
      <w:r w:rsidRPr="00B3634E">
        <w:rPr>
          <w:rFonts w:ascii="Times New Roman" w:hAnsi="Times New Roman"/>
          <w:iCs/>
          <w:sz w:val="28"/>
          <w:szCs w:val="28"/>
        </w:rPr>
        <w:t>Tỉ lệ tham gia bán trú của học sinh theo vùng:</w:t>
      </w:r>
    </w:p>
    <w:p w14:paraId="0D8955FD" w14:textId="77777777" w:rsidR="0070626F"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spacing w:val="-6"/>
          <w:sz w:val="28"/>
          <w:szCs w:val="28"/>
        </w:rPr>
      </w:pPr>
      <w:r w:rsidRPr="00C30972">
        <w:rPr>
          <w:rFonts w:ascii="Times New Roman" w:hAnsi="Times New Roman"/>
          <w:spacing w:val="-6"/>
          <w:sz w:val="28"/>
          <w:szCs w:val="28"/>
        </w:rPr>
        <w:t xml:space="preserve">+ Số học sinh bán trú của các phường: 345.278/362.303 học sinh, đạt 95,3%. </w:t>
      </w:r>
    </w:p>
    <w:p w14:paraId="68B4898C" w14:textId="77777777" w:rsidR="0070626F"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sz w:val="28"/>
          <w:szCs w:val="28"/>
        </w:rPr>
      </w:pPr>
      <w:r>
        <w:rPr>
          <w:rFonts w:ascii="Times New Roman" w:hAnsi="Times New Roman"/>
          <w:sz w:val="28"/>
          <w:szCs w:val="28"/>
        </w:rPr>
        <w:t xml:space="preserve">+ </w:t>
      </w:r>
      <w:r w:rsidRPr="00BD49FE">
        <w:rPr>
          <w:rFonts w:ascii="Times New Roman" w:hAnsi="Times New Roman"/>
          <w:sz w:val="28"/>
          <w:szCs w:val="28"/>
        </w:rPr>
        <w:t>Số học sinh bán trú của các xã: 288.045</w:t>
      </w:r>
      <w:r>
        <w:rPr>
          <w:rFonts w:ascii="Times New Roman" w:hAnsi="Times New Roman"/>
          <w:sz w:val="28"/>
          <w:szCs w:val="28"/>
        </w:rPr>
        <w:t>/391.902</w:t>
      </w:r>
      <w:r w:rsidRPr="00BD49FE">
        <w:rPr>
          <w:rFonts w:ascii="Times New Roman" w:hAnsi="Times New Roman"/>
          <w:sz w:val="28"/>
          <w:szCs w:val="28"/>
        </w:rPr>
        <w:t xml:space="preserve"> họ</w:t>
      </w:r>
      <w:r>
        <w:rPr>
          <w:rFonts w:ascii="Times New Roman" w:hAnsi="Times New Roman"/>
          <w:sz w:val="28"/>
          <w:szCs w:val="28"/>
        </w:rPr>
        <w:t xml:space="preserve">c sinh, </w:t>
      </w:r>
      <w:r w:rsidRPr="00BD49FE">
        <w:rPr>
          <w:rFonts w:ascii="Times New Roman" w:hAnsi="Times New Roman"/>
          <w:sz w:val="28"/>
          <w:szCs w:val="28"/>
        </w:rPr>
        <w:t xml:space="preserve">đạt </w:t>
      </w:r>
      <w:r>
        <w:rPr>
          <w:rFonts w:ascii="Times New Roman" w:hAnsi="Times New Roman"/>
          <w:sz w:val="28"/>
          <w:szCs w:val="28"/>
        </w:rPr>
        <w:t>72,9</w:t>
      </w:r>
      <w:r w:rsidRPr="00BD49FE">
        <w:rPr>
          <w:rFonts w:ascii="Times New Roman" w:hAnsi="Times New Roman"/>
          <w:sz w:val="28"/>
          <w:szCs w:val="28"/>
        </w:rPr>
        <w:t>%.</w:t>
      </w:r>
      <w:r>
        <w:rPr>
          <w:rFonts w:ascii="Times New Roman" w:hAnsi="Times New Roman"/>
          <w:sz w:val="28"/>
          <w:szCs w:val="28"/>
        </w:rPr>
        <w:t xml:space="preserve"> </w:t>
      </w:r>
    </w:p>
    <w:p w14:paraId="710DBA5D" w14:textId="77777777" w:rsidR="0070626F"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sz w:val="28"/>
          <w:szCs w:val="28"/>
        </w:rPr>
      </w:pPr>
      <w:r>
        <w:rPr>
          <w:rFonts w:ascii="Times New Roman" w:hAnsi="Times New Roman"/>
          <w:sz w:val="28"/>
          <w:szCs w:val="28"/>
        </w:rPr>
        <w:t>+ Số học sinh bán trú tại 23 cơ sở giáo dục thuộc địa bàn các xã miền núi và các xã bãi giữa sông Hồng: 9.919/10.223</w:t>
      </w:r>
      <w:r w:rsidRPr="00BD49FE">
        <w:rPr>
          <w:rFonts w:ascii="Times New Roman" w:hAnsi="Times New Roman"/>
          <w:sz w:val="28"/>
          <w:szCs w:val="28"/>
        </w:rPr>
        <w:t xml:space="preserve"> họ</w:t>
      </w:r>
      <w:r>
        <w:rPr>
          <w:rFonts w:ascii="Times New Roman" w:hAnsi="Times New Roman"/>
          <w:sz w:val="28"/>
          <w:szCs w:val="28"/>
        </w:rPr>
        <w:t xml:space="preserve">c sinh, </w:t>
      </w:r>
      <w:r w:rsidRPr="00BD49FE">
        <w:rPr>
          <w:rFonts w:ascii="Times New Roman" w:hAnsi="Times New Roman"/>
          <w:sz w:val="28"/>
          <w:szCs w:val="28"/>
        </w:rPr>
        <w:t xml:space="preserve">đạt </w:t>
      </w:r>
      <w:r>
        <w:rPr>
          <w:rFonts w:ascii="Times New Roman" w:hAnsi="Times New Roman"/>
          <w:sz w:val="28"/>
          <w:szCs w:val="28"/>
        </w:rPr>
        <w:t>97,03</w:t>
      </w:r>
      <w:r w:rsidRPr="00BD49FE">
        <w:rPr>
          <w:rFonts w:ascii="Times New Roman" w:hAnsi="Times New Roman"/>
          <w:sz w:val="28"/>
          <w:szCs w:val="28"/>
        </w:rPr>
        <w:t>%.</w:t>
      </w:r>
    </w:p>
    <w:p w14:paraId="36B38150" w14:textId="77777777" w:rsidR="0070626F"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sz w:val="28"/>
          <w:szCs w:val="28"/>
        </w:rPr>
      </w:pPr>
      <w:r>
        <w:rPr>
          <w:rFonts w:ascii="Times New Roman" w:hAnsi="Times New Roman"/>
          <w:sz w:val="28"/>
          <w:szCs w:val="28"/>
        </w:rPr>
        <w:t>S</w:t>
      </w:r>
      <w:r w:rsidRPr="00231A30">
        <w:rPr>
          <w:rFonts w:ascii="Times New Roman" w:hAnsi="Times New Roman"/>
          <w:sz w:val="28"/>
          <w:szCs w:val="28"/>
        </w:rPr>
        <w:t>ố liệu cho thấy tỉ lệ học sinh tham gia bán trú tại các phường cao hơn rõ rệt so với các xã. Điều này phản ánh sự khác biệt về điều kiện kinh tế - xã hội, nhu cầu gửi con cả ngày của phụ huynh và khả năng tổ chức bán trú giữa khu vực đô thị và ngoạ</w:t>
      </w:r>
      <w:r>
        <w:rPr>
          <w:rFonts w:ascii="Times New Roman" w:hAnsi="Times New Roman"/>
          <w:sz w:val="28"/>
          <w:szCs w:val="28"/>
        </w:rPr>
        <w:t xml:space="preserve">i thành. </w:t>
      </w:r>
    </w:p>
    <w:p w14:paraId="1F74B9E6" w14:textId="5AC7C9DC" w:rsidR="0070626F" w:rsidRPr="003754A8" w:rsidRDefault="003754A8"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b/>
          <w:bCs/>
          <w:i/>
          <w:iCs/>
          <w:spacing w:val="-4"/>
          <w:sz w:val="28"/>
          <w:szCs w:val="28"/>
        </w:rPr>
      </w:pPr>
      <w:r w:rsidRPr="003754A8">
        <w:rPr>
          <w:rFonts w:ascii="Times New Roman" w:hAnsi="Times New Roman"/>
          <w:b/>
          <w:bCs/>
          <w:i/>
          <w:iCs/>
          <w:spacing w:val="-4"/>
          <w:sz w:val="28"/>
          <w:szCs w:val="28"/>
        </w:rPr>
        <w:t>2.</w:t>
      </w:r>
      <w:r w:rsidR="00F95BD7" w:rsidRPr="003754A8">
        <w:rPr>
          <w:rFonts w:ascii="Times New Roman" w:hAnsi="Times New Roman"/>
          <w:b/>
          <w:bCs/>
          <w:i/>
          <w:iCs/>
          <w:spacing w:val="-4"/>
          <w:sz w:val="28"/>
          <w:szCs w:val="28"/>
        </w:rPr>
        <w:t xml:space="preserve">4. </w:t>
      </w:r>
      <w:r w:rsidR="0070626F" w:rsidRPr="003754A8">
        <w:rPr>
          <w:rFonts w:ascii="Times New Roman" w:hAnsi="Times New Roman"/>
          <w:b/>
          <w:bCs/>
          <w:i/>
          <w:iCs/>
          <w:spacing w:val="-4"/>
          <w:sz w:val="28"/>
          <w:szCs w:val="28"/>
        </w:rPr>
        <w:t xml:space="preserve">Kinh phí thực hiện năm học 2025-2026 </w:t>
      </w:r>
    </w:p>
    <w:p w14:paraId="5C0C6C3E" w14:textId="77777777" w:rsidR="0070626F"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sz w:val="28"/>
          <w:szCs w:val="28"/>
        </w:rPr>
      </w:pPr>
      <w:r w:rsidRPr="004D4627">
        <w:rPr>
          <w:rFonts w:ascii="Times New Roman" w:hAnsi="Times New Roman"/>
          <w:sz w:val="28"/>
          <w:szCs w:val="28"/>
        </w:rPr>
        <w:t xml:space="preserve">Kinh phí được xác định trên cơ sở số học sinh thực tế tham gia ăn bán trú và số ngày ăn thực tế theo từng tháng, bảo đảm nguyên tắc </w:t>
      </w:r>
      <w:r w:rsidRPr="004D4627">
        <w:rPr>
          <w:rFonts w:ascii="Times New Roman" w:hAnsi="Times New Roman"/>
          <w:spacing w:val="-4"/>
          <w:sz w:val="28"/>
          <w:szCs w:val="28"/>
        </w:rPr>
        <w:t>sử dụng ngân sách đúng đối tượng, đúng nội dung, thanh quyết toán theo quy định.</w:t>
      </w:r>
      <w:r>
        <w:rPr>
          <w:rFonts w:ascii="Times New Roman" w:hAnsi="Times New Roman"/>
          <w:spacing w:val="-4"/>
          <w:sz w:val="28"/>
          <w:szCs w:val="28"/>
        </w:rPr>
        <w:t xml:space="preserve"> </w:t>
      </w:r>
      <w:r>
        <w:rPr>
          <w:rFonts w:ascii="Times New Roman" w:hAnsi="Times New Roman"/>
          <w:sz w:val="28"/>
          <w:szCs w:val="28"/>
        </w:rPr>
        <w:t>V</w:t>
      </w:r>
      <w:r w:rsidRPr="001C61C0">
        <w:rPr>
          <w:rFonts w:ascii="Times New Roman" w:hAnsi="Times New Roman"/>
          <w:sz w:val="28"/>
          <w:szCs w:val="28"/>
        </w:rPr>
        <w:t>iệc bố trí và giải ngân kinh phí được Sở Tài chính phối hợp chặt chẽ với Sở Giáo dục và Đào tạo cùng Ủy ban nhân dân các phường</w:t>
      </w:r>
      <w:r>
        <w:rPr>
          <w:rFonts w:ascii="Times New Roman" w:hAnsi="Times New Roman"/>
          <w:sz w:val="28"/>
          <w:szCs w:val="28"/>
        </w:rPr>
        <w:t>, xã</w:t>
      </w:r>
      <w:r w:rsidRPr="001C61C0">
        <w:rPr>
          <w:rFonts w:ascii="Times New Roman" w:hAnsi="Times New Roman"/>
          <w:sz w:val="28"/>
          <w:szCs w:val="28"/>
        </w:rPr>
        <w:t xml:space="preserve"> thực hiện nghiêm túc, chia làm hai đợt cấp phát</w:t>
      </w:r>
      <w:r>
        <w:rPr>
          <w:rFonts w:ascii="Times New Roman" w:hAnsi="Times New Roman"/>
          <w:sz w:val="28"/>
          <w:szCs w:val="28"/>
        </w:rPr>
        <w:t>,</w:t>
      </w:r>
      <w:r w:rsidRPr="001C61C0">
        <w:rPr>
          <w:rFonts w:ascii="Times New Roman" w:hAnsi="Times New Roman"/>
          <w:sz w:val="28"/>
          <w:szCs w:val="28"/>
        </w:rPr>
        <w:t xml:space="preserve"> </w:t>
      </w:r>
      <w:r w:rsidRPr="001C61C0">
        <w:rPr>
          <w:rFonts w:ascii="Times New Roman" w:hAnsi="Times New Roman"/>
          <w:sz w:val="28"/>
          <w:szCs w:val="28"/>
        </w:rPr>
        <w:lastRenderedPageBreak/>
        <w:t xml:space="preserve">cụ thể: </w:t>
      </w:r>
    </w:p>
    <w:p w14:paraId="63A16F7F" w14:textId="77777777" w:rsidR="0070626F"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sz w:val="28"/>
          <w:szCs w:val="28"/>
        </w:rPr>
      </w:pPr>
      <w:r w:rsidRPr="001C61C0">
        <w:rPr>
          <w:rFonts w:ascii="Times New Roman" w:hAnsi="Times New Roman"/>
          <w:b/>
          <w:bCs/>
          <w:sz w:val="28"/>
          <w:szCs w:val="28"/>
        </w:rPr>
        <w:t>Đợt 1 (Năm 2025):</w:t>
      </w:r>
      <w:r w:rsidRPr="001C61C0">
        <w:rPr>
          <w:rFonts w:ascii="Times New Roman" w:hAnsi="Times New Roman"/>
          <w:sz w:val="28"/>
          <w:szCs w:val="28"/>
        </w:rPr>
        <w:t xml:space="preserve"> Dự toán giao theo Quyết định số 4325/QĐ-UBND ngày 19/8/2025 là </w:t>
      </w:r>
      <w:r w:rsidRPr="001C61C0">
        <w:rPr>
          <w:rFonts w:ascii="Times New Roman" w:hAnsi="Times New Roman"/>
          <w:b/>
          <w:bCs/>
          <w:sz w:val="28"/>
          <w:szCs w:val="28"/>
        </w:rPr>
        <w:t>1.082.897 triệu đồng</w:t>
      </w:r>
      <w:r w:rsidRPr="001C61C0">
        <w:rPr>
          <w:rFonts w:ascii="Times New Roman" w:hAnsi="Times New Roman"/>
          <w:sz w:val="28"/>
          <w:szCs w:val="28"/>
        </w:rPr>
        <w:t xml:space="preserve"> (trong đó cấp cho Sở Giáo dục và Đào tạo 2.853 triệu đồng và cấp cho các phường</w:t>
      </w:r>
      <w:r>
        <w:rPr>
          <w:rFonts w:ascii="Times New Roman" w:hAnsi="Times New Roman"/>
          <w:sz w:val="28"/>
          <w:szCs w:val="28"/>
        </w:rPr>
        <w:t>, xã</w:t>
      </w:r>
      <w:r w:rsidRPr="001C61C0">
        <w:rPr>
          <w:rFonts w:ascii="Times New Roman" w:hAnsi="Times New Roman"/>
          <w:sz w:val="28"/>
          <w:szCs w:val="28"/>
        </w:rPr>
        <w:t xml:space="preserve"> 1.080.044 triệu đồng). </w:t>
      </w:r>
    </w:p>
    <w:p w14:paraId="433F4755" w14:textId="77777777" w:rsidR="0070626F"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sz w:val="28"/>
          <w:szCs w:val="28"/>
        </w:rPr>
      </w:pPr>
      <w:r w:rsidRPr="001C61C0">
        <w:rPr>
          <w:rFonts w:ascii="Times New Roman" w:hAnsi="Times New Roman"/>
          <w:b/>
          <w:bCs/>
          <w:sz w:val="28"/>
          <w:szCs w:val="28"/>
        </w:rPr>
        <w:t>Đợt 2 (Năm 2026):</w:t>
      </w:r>
      <w:r w:rsidRPr="001C61C0">
        <w:rPr>
          <w:rFonts w:ascii="Times New Roman" w:hAnsi="Times New Roman"/>
          <w:sz w:val="28"/>
          <w:szCs w:val="28"/>
        </w:rPr>
        <w:t xml:space="preserve"> Dự toán giao theo Quyết định số 5969/QĐ-UBND ngày 28/11/2025 là </w:t>
      </w:r>
      <w:r w:rsidRPr="001C61C0">
        <w:rPr>
          <w:rFonts w:ascii="Times New Roman" w:hAnsi="Times New Roman"/>
          <w:b/>
          <w:bCs/>
          <w:sz w:val="28"/>
          <w:szCs w:val="28"/>
        </w:rPr>
        <w:t>1.477.150 triệu đồng</w:t>
      </w:r>
      <w:r w:rsidRPr="001C61C0">
        <w:rPr>
          <w:rFonts w:ascii="Times New Roman" w:hAnsi="Times New Roman"/>
          <w:sz w:val="28"/>
          <w:szCs w:val="28"/>
        </w:rPr>
        <w:t xml:space="preserve"> (trong đó cấp cho Sở Giáo dục và Đào tạo là 3.650 triệu đồng và cấp cho các phường</w:t>
      </w:r>
      <w:r>
        <w:rPr>
          <w:rFonts w:ascii="Times New Roman" w:hAnsi="Times New Roman"/>
          <w:sz w:val="28"/>
          <w:szCs w:val="28"/>
        </w:rPr>
        <w:t>, xã</w:t>
      </w:r>
      <w:r w:rsidRPr="001C61C0">
        <w:rPr>
          <w:rFonts w:ascii="Times New Roman" w:hAnsi="Times New Roman"/>
          <w:sz w:val="28"/>
          <w:szCs w:val="28"/>
        </w:rPr>
        <w:t xml:space="preserve"> 1.473.500 triệu đồng). </w:t>
      </w:r>
    </w:p>
    <w:p w14:paraId="6DA06CCE" w14:textId="08BE0789" w:rsidR="0070626F" w:rsidRPr="00A730A1" w:rsidRDefault="0085729C"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b/>
          <w:sz w:val="28"/>
          <w:szCs w:val="28"/>
        </w:rPr>
      </w:pPr>
      <w:r>
        <w:rPr>
          <w:rFonts w:ascii="Times New Roman" w:hAnsi="Times New Roman"/>
          <w:sz w:val="28"/>
          <w:szCs w:val="28"/>
        </w:rPr>
        <w:t>K</w:t>
      </w:r>
      <w:r w:rsidR="0070626F" w:rsidRPr="004D4627">
        <w:rPr>
          <w:rFonts w:ascii="Times New Roman" w:hAnsi="Times New Roman"/>
          <w:sz w:val="28"/>
          <w:szCs w:val="28"/>
        </w:rPr>
        <w:t xml:space="preserve">inh phí thực hiện đến hết năm học 2025-2026 </w:t>
      </w:r>
      <w:r>
        <w:rPr>
          <w:rFonts w:ascii="Times New Roman" w:hAnsi="Times New Roman"/>
          <w:sz w:val="28"/>
          <w:szCs w:val="28"/>
        </w:rPr>
        <w:t>là</w:t>
      </w:r>
      <w:r w:rsidR="0070626F" w:rsidRPr="004D4627">
        <w:rPr>
          <w:rFonts w:ascii="Times New Roman" w:hAnsi="Times New Roman"/>
          <w:sz w:val="28"/>
          <w:szCs w:val="28"/>
        </w:rPr>
        <w:t xml:space="preserve"> </w:t>
      </w:r>
      <w:r w:rsidR="0070626F" w:rsidRPr="00A730A1">
        <w:rPr>
          <w:rFonts w:ascii="Times New Roman" w:hAnsi="Times New Roman"/>
          <w:b/>
          <w:sz w:val="28"/>
          <w:szCs w:val="28"/>
        </w:rPr>
        <w:t>2.560.047 tr</w:t>
      </w:r>
      <w:r>
        <w:rPr>
          <w:rFonts w:ascii="Times New Roman" w:hAnsi="Times New Roman"/>
          <w:b/>
          <w:sz w:val="28"/>
          <w:szCs w:val="28"/>
        </w:rPr>
        <w:t>iệu đồng</w:t>
      </w:r>
      <w:r w:rsidR="0070626F" w:rsidRPr="00A730A1">
        <w:rPr>
          <w:rFonts w:ascii="Times New Roman" w:hAnsi="Times New Roman"/>
          <w:b/>
          <w:sz w:val="28"/>
          <w:szCs w:val="28"/>
        </w:rPr>
        <w:t xml:space="preserve">. </w:t>
      </w:r>
    </w:p>
    <w:p w14:paraId="3E7B0E60" w14:textId="77777777" w:rsidR="0070626F"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sz w:val="28"/>
          <w:szCs w:val="28"/>
          <w:lang w:eastAsia="vi-VN"/>
        </w:rPr>
      </w:pPr>
      <w:r w:rsidRPr="00D915A9">
        <w:rPr>
          <w:rFonts w:ascii="Times New Roman" w:hAnsi="Times New Roman"/>
          <w:sz w:val="28"/>
          <w:szCs w:val="28"/>
          <w:lang w:val="vi-VN" w:eastAsia="vi-VN"/>
        </w:rPr>
        <w:t xml:space="preserve">Để bảo đảm mức tiền ăn tối thiểu 30.000 đồng/học sinh/ngày theo quy định, các cơ sở giáo dục đã thực hiện thu phần chênh lệch ngoài mức hỗ trợ của </w:t>
      </w:r>
      <w:r>
        <w:rPr>
          <w:rFonts w:ascii="Times New Roman" w:hAnsi="Times New Roman"/>
          <w:sz w:val="28"/>
          <w:szCs w:val="28"/>
          <w:lang w:eastAsia="vi-VN"/>
        </w:rPr>
        <w:t>Thành phố</w:t>
      </w:r>
      <w:r w:rsidRPr="00D915A9">
        <w:rPr>
          <w:rFonts w:ascii="Times New Roman" w:hAnsi="Times New Roman"/>
          <w:sz w:val="28"/>
          <w:szCs w:val="28"/>
          <w:lang w:val="vi-VN" w:eastAsia="vi-VN"/>
        </w:rPr>
        <w:t>. Mức thu này có sự khác nhau theo từng khu vực, phổ biến từ 10.000 đồng đến 57.000 đồng/học sinh/ngày</w:t>
      </w:r>
      <w:r>
        <w:rPr>
          <w:rFonts w:ascii="Times New Roman" w:hAnsi="Times New Roman"/>
          <w:sz w:val="28"/>
          <w:szCs w:val="28"/>
          <w:lang w:eastAsia="vi-VN"/>
        </w:rPr>
        <w:t xml:space="preserve"> (Công lập: từ 10.000-20.000 đồng/học sinh/ngày; </w:t>
      </w:r>
      <w:r w:rsidRPr="00D915A9">
        <w:rPr>
          <w:rFonts w:ascii="Times New Roman" w:hAnsi="Times New Roman"/>
          <w:sz w:val="28"/>
          <w:szCs w:val="28"/>
          <w:lang w:val="vi-VN" w:eastAsia="vi-VN"/>
        </w:rPr>
        <w:t xml:space="preserve">ngoài công lập áp dụng mức thu cao, </w:t>
      </w:r>
      <w:r>
        <w:rPr>
          <w:rFonts w:ascii="Times New Roman" w:hAnsi="Times New Roman"/>
          <w:sz w:val="28"/>
          <w:szCs w:val="28"/>
          <w:lang w:eastAsia="vi-VN"/>
        </w:rPr>
        <w:t>từ</w:t>
      </w:r>
      <w:r w:rsidRPr="00D915A9">
        <w:rPr>
          <w:rFonts w:ascii="Times New Roman" w:hAnsi="Times New Roman"/>
          <w:sz w:val="28"/>
          <w:szCs w:val="28"/>
          <w:lang w:val="vi-VN" w:eastAsia="vi-VN"/>
        </w:rPr>
        <w:t xml:space="preserve"> </w:t>
      </w:r>
      <w:r>
        <w:rPr>
          <w:rFonts w:ascii="Times New Roman" w:hAnsi="Times New Roman"/>
          <w:sz w:val="28"/>
          <w:szCs w:val="28"/>
          <w:lang w:eastAsia="vi-VN"/>
        </w:rPr>
        <w:t>20</w:t>
      </w:r>
      <w:r w:rsidRPr="00D915A9">
        <w:rPr>
          <w:rFonts w:ascii="Times New Roman" w:hAnsi="Times New Roman"/>
          <w:sz w:val="28"/>
          <w:szCs w:val="28"/>
          <w:lang w:val="vi-VN" w:eastAsia="vi-VN"/>
        </w:rPr>
        <w:t>.000</w:t>
      </w:r>
      <w:r>
        <w:rPr>
          <w:rFonts w:ascii="Times New Roman" w:hAnsi="Times New Roman"/>
          <w:sz w:val="28"/>
          <w:szCs w:val="28"/>
          <w:lang w:eastAsia="vi-VN"/>
        </w:rPr>
        <w:t>-</w:t>
      </w:r>
      <w:r w:rsidRPr="00D915A9">
        <w:rPr>
          <w:rFonts w:ascii="Times New Roman" w:hAnsi="Times New Roman"/>
          <w:sz w:val="28"/>
          <w:szCs w:val="28"/>
          <w:lang w:val="vi-VN" w:eastAsia="vi-VN"/>
        </w:rPr>
        <w:t>57.000 đồng/học sinh/ngày</w:t>
      </w:r>
      <w:r>
        <w:rPr>
          <w:rFonts w:ascii="Times New Roman" w:hAnsi="Times New Roman"/>
          <w:sz w:val="28"/>
          <w:szCs w:val="28"/>
          <w:lang w:eastAsia="vi-VN"/>
        </w:rPr>
        <w:t>).</w:t>
      </w:r>
    </w:p>
    <w:p w14:paraId="11E35650" w14:textId="04C08C65" w:rsidR="0070626F" w:rsidRPr="003754A8" w:rsidRDefault="003754A8"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b/>
          <w:bCs/>
          <w:i/>
          <w:iCs/>
          <w:sz w:val="28"/>
          <w:szCs w:val="28"/>
        </w:rPr>
      </w:pPr>
      <w:r w:rsidRPr="003754A8">
        <w:rPr>
          <w:rFonts w:ascii="Times New Roman" w:hAnsi="Times New Roman"/>
          <w:b/>
          <w:bCs/>
          <w:i/>
          <w:iCs/>
          <w:sz w:val="28"/>
          <w:szCs w:val="28"/>
        </w:rPr>
        <w:t>2.</w:t>
      </w:r>
      <w:r w:rsidR="00F95BD7" w:rsidRPr="003754A8">
        <w:rPr>
          <w:rFonts w:ascii="Times New Roman" w:hAnsi="Times New Roman"/>
          <w:b/>
          <w:bCs/>
          <w:i/>
          <w:iCs/>
          <w:sz w:val="28"/>
          <w:szCs w:val="28"/>
        </w:rPr>
        <w:t xml:space="preserve">5. </w:t>
      </w:r>
      <w:r w:rsidR="0070626F" w:rsidRPr="003754A8">
        <w:rPr>
          <w:rFonts w:ascii="Times New Roman" w:hAnsi="Times New Roman"/>
          <w:b/>
          <w:bCs/>
          <w:i/>
          <w:iCs/>
          <w:sz w:val="28"/>
          <w:szCs w:val="28"/>
        </w:rPr>
        <w:t>Phương thức tổ chức bữa ăn bán trú</w:t>
      </w:r>
    </w:p>
    <w:p w14:paraId="597301F2" w14:textId="77777777" w:rsidR="0070626F" w:rsidRDefault="0070626F"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Fonts w:ascii="Times New Roman" w:hAnsi="Times New Roman"/>
          <w:sz w:val="28"/>
          <w:szCs w:val="28"/>
        </w:rPr>
      </w:pPr>
      <w:r w:rsidRPr="001C61C0">
        <w:rPr>
          <w:rFonts w:ascii="Times New Roman" w:hAnsi="Times New Roman"/>
          <w:sz w:val="28"/>
          <w:szCs w:val="28"/>
        </w:rPr>
        <w:t>Nhìn chung trên toàn địa bàn Thành phố, cơ cấu các phương thức tổ chức bữa ăn bán trú đang có sự phân hóa rõ rệt, phản ánh sự đa dạng về điều kiện hạ</w:t>
      </w:r>
      <w:r>
        <w:rPr>
          <w:rFonts w:ascii="Times New Roman" w:hAnsi="Times New Roman"/>
          <w:sz w:val="28"/>
          <w:szCs w:val="28"/>
          <w:lang w:val="vi-VN"/>
        </w:rPr>
        <w:t xml:space="preserve"> tầ</w:t>
      </w:r>
      <w:r w:rsidRPr="001C61C0">
        <w:rPr>
          <w:rFonts w:ascii="Times New Roman" w:hAnsi="Times New Roman"/>
          <w:sz w:val="28"/>
          <w:szCs w:val="28"/>
        </w:rPr>
        <w:t xml:space="preserve">ng của từng cơ sở giáo dục: </w:t>
      </w:r>
    </w:p>
    <w:tbl>
      <w:tblPr>
        <w:tblStyle w:val="TableGrid"/>
        <w:tblW w:w="0" w:type="auto"/>
        <w:tblLook w:val="04A0" w:firstRow="1" w:lastRow="0" w:firstColumn="1" w:lastColumn="0" w:noHBand="0" w:noVBand="1"/>
      </w:tblPr>
      <w:tblGrid>
        <w:gridCol w:w="3005"/>
        <w:gridCol w:w="3005"/>
        <w:gridCol w:w="3006"/>
      </w:tblGrid>
      <w:tr w:rsidR="0070626F" w14:paraId="7F31D387" w14:textId="77777777" w:rsidTr="009A6B29">
        <w:tc>
          <w:tcPr>
            <w:tcW w:w="3005" w:type="dxa"/>
          </w:tcPr>
          <w:p w14:paraId="2C1E7450" w14:textId="77777777" w:rsidR="0070626F" w:rsidRDefault="0070626F" w:rsidP="00774B0E">
            <w:pPr>
              <w:keepNext/>
              <w:widowControl w:val="0"/>
              <w:spacing w:before="100" w:after="100" w:line="264" w:lineRule="auto"/>
              <w:jc w:val="center"/>
              <w:rPr>
                <w:rFonts w:ascii="Times New Roman" w:hAnsi="Times New Roman"/>
                <w:b/>
                <w:sz w:val="28"/>
                <w:szCs w:val="28"/>
              </w:rPr>
            </w:pPr>
            <w:r w:rsidRPr="00E60735">
              <w:rPr>
                <w:rFonts w:ascii="Times New Roman" w:hAnsi="Times New Roman"/>
                <w:b/>
                <w:sz w:val="28"/>
                <w:szCs w:val="28"/>
              </w:rPr>
              <w:t>Phương thức tổ chức</w:t>
            </w:r>
          </w:p>
          <w:p w14:paraId="2760DAE9" w14:textId="77777777" w:rsidR="0070626F" w:rsidRDefault="0070626F" w:rsidP="00774B0E">
            <w:pPr>
              <w:spacing w:before="100" w:after="100" w:line="264" w:lineRule="auto"/>
              <w:jc w:val="center"/>
            </w:pPr>
            <w:r w:rsidRPr="00E60735">
              <w:rPr>
                <w:rFonts w:ascii="Times New Roman" w:hAnsi="Times New Roman"/>
                <w:b/>
                <w:sz w:val="28"/>
                <w:szCs w:val="28"/>
              </w:rPr>
              <w:t>bữa ăn bán trú</w:t>
            </w:r>
          </w:p>
        </w:tc>
        <w:tc>
          <w:tcPr>
            <w:tcW w:w="3005" w:type="dxa"/>
          </w:tcPr>
          <w:p w14:paraId="49BAD8D0" w14:textId="77777777" w:rsidR="0070626F" w:rsidRDefault="0070626F" w:rsidP="00774B0E">
            <w:pPr>
              <w:spacing w:before="100" w:after="100" w:line="264" w:lineRule="auto"/>
              <w:jc w:val="center"/>
            </w:pPr>
            <w:r w:rsidRPr="00E60735">
              <w:rPr>
                <w:rFonts w:ascii="Times New Roman" w:hAnsi="Times New Roman"/>
                <w:b/>
                <w:sz w:val="28"/>
                <w:szCs w:val="28"/>
              </w:rPr>
              <w:t>Số lượng trường áp dụng</w:t>
            </w:r>
          </w:p>
        </w:tc>
        <w:tc>
          <w:tcPr>
            <w:tcW w:w="3006" w:type="dxa"/>
          </w:tcPr>
          <w:p w14:paraId="201C77EF" w14:textId="77777777" w:rsidR="0070626F" w:rsidRDefault="0070626F" w:rsidP="00774B0E">
            <w:pPr>
              <w:spacing w:before="100" w:after="100" w:line="264" w:lineRule="auto"/>
              <w:jc w:val="center"/>
            </w:pPr>
            <w:r w:rsidRPr="00E60735">
              <w:rPr>
                <w:rFonts w:ascii="Times New Roman" w:hAnsi="Times New Roman"/>
                <w:b/>
                <w:sz w:val="28"/>
                <w:szCs w:val="28"/>
              </w:rPr>
              <w:t>Tỷ lệ phần trăm</w:t>
            </w:r>
          </w:p>
        </w:tc>
      </w:tr>
      <w:tr w:rsidR="0070626F" w14:paraId="41AC9D57" w14:textId="77777777" w:rsidTr="009A6B29">
        <w:tc>
          <w:tcPr>
            <w:tcW w:w="3005" w:type="dxa"/>
          </w:tcPr>
          <w:p w14:paraId="358CDBBA" w14:textId="77777777" w:rsidR="0070626F" w:rsidRDefault="0070626F" w:rsidP="00774B0E">
            <w:pPr>
              <w:spacing w:before="100" w:after="100" w:line="264" w:lineRule="auto"/>
              <w:jc w:val="center"/>
            </w:pPr>
            <w:r w:rsidRPr="00096BD0">
              <w:rPr>
                <w:rFonts w:ascii="Times New Roman" w:hAnsi="Times New Roman"/>
                <w:sz w:val="28"/>
                <w:szCs w:val="28"/>
              </w:rPr>
              <w:t>Thuê đơn vị cung cấp suất ăn sẵn</w:t>
            </w:r>
          </w:p>
        </w:tc>
        <w:tc>
          <w:tcPr>
            <w:tcW w:w="3005" w:type="dxa"/>
          </w:tcPr>
          <w:p w14:paraId="77D647CF" w14:textId="77777777" w:rsidR="0070626F" w:rsidRDefault="0070626F" w:rsidP="00774B0E">
            <w:pPr>
              <w:spacing w:before="100" w:after="100" w:line="264" w:lineRule="auto"/>
              <w:jc w:val="center"/>
            </w:pPr>
            <w:r w:rsidRPr="00096BD0">
              <w:rPr>
                <w:rFonts w:ascii="Times New Roman" w:hAnsi="Times New Roman"/>
                <w:sz w:val="28"/>
                <w:szCs w:val="28"/>
              </w:rPr>
              <w:t>421 trường</w:t>
            </w:r>
          </w:p>
        </w:tc>
        <w:tc>
          <w:tcPr>
            <w:tcW w:w="3006" w:type="dxa"/>
          </w:tcPr>
          <w:p w14:paraId="728DB6D9" w14:textId="77777777" w:rsidR="0070626F" w:rsidRDefault="0070626F" w:rsidP="00774B0E">
            <w:pPr>
              <w:spacing w:before="100" w:after="100" w:line="264" w:lineRule="auto"/>
              <w:jc w:val="center"/>
            </w:pPr>
            <w:r w:rsidRPr="00096BD0">
              <w:rPr>
                <w:rFonts w:ascii="Times New Roman" w:hAnsi="Times New Roman"/>
                <w:sz w:val="28"/>
                <w:szCs w:val="28"/>
              </w:rPr>
              <w:t>50,8%</w:t>
            </w:r>
          </w:p>
        </w:tc>
      </w:tr>
      <w:tr w:rsidR="0070626F" w14:paraId="7D0A6847" w14:textId="77777777" w:rsidTr="009A6B29">
        <w:tc>
          <w:tcPr>
            <w:tcW w:w="3005" w:type="dxa"/>
          </w:tcPr>
          <w:p w14:paraId="161CEBD9" w14:textId="77777777" w:rsidR="0070626F" w:rsidRDefault="0070626F" w:rsidP="00774B0E">
            <w:pPr>
              <w:spacing w:before="100" w:after="100" w:line="264" w:lineRule="auto"/>
              <w:jc w:val="center"/>
            </w:pPr>
            <w:r w:rsidRPr="00096BD0">
              <w:rPr>
                <w:rFonts w:ascii="Times New Roman" w:hAnsi="Times New Roman"/>
                <w:sz w:val="28"/>
                <w:szCs w:val="28"/>
              </w:rPr>
              <w:t>Thuê đơn vị nấu ăn trực tiếp tại trường</w:t>
            </w:r>
          </w:p>
        </w:tc>
        <w:tc>
          <w:tcPr>
            <w:tcW w:w="3005" w:type="dxa"/>
          </w:tcPr>
          <w:p w14:paraId="6E90A41E" w14:textId="77777777" w:rsidR="0070626F" w:rsidRDefault="0070626F" w:rsidP="00774B0E">
            <w:pPr>
              <w:spacing w:before="100" w:after="100" w:line="264" w:lineRule="auto"/>
              <w:jc w:val="center"/>
            </w:pPr>
            <w:r w:rsidRPr="00096BD0">
              <w:rPr>
                <w:rFonts w:ascii="Times New Roman" w:hAnsi="Times New Roman"/>
                <w:sz w:val="28"/>
                <w:szCs w:val="28"/>
              </w:rPr>
              <w:t>374 trường</w:t>
            </w:r>
          </w:p>
        </w:tc>
        <w:tc>
          <w:tcPr>
            <w:tcW w:w="3006" w:type="dxa"/>
          </w:tcPr>
          <w:p w14:paraId="3DF50D42" w14:textId="77777777" w:rsidR="0070626F" w:rsidRDefault="0070626F" w:rsidP="00774B0E">
            <w:pPr>
              <w:spacing w:before="100" w:after="100" w:line="264" w:lineRule="auto"/>
              <w:jc w:val="center"/>
            </w:pPr>
            <w:r w:rsidRPr="00096BD0">
              <w:rPr>
                <w:rFonts w:ascii="Times New Roman" w:hAnsi="Times New Roman"/>
                <w:sz w:val="28"/>
                <w:szCs w:val="28"/>
              </w:rPr>
              <w:t>45,1%</w:t>
            </w:r>
          </w:p>
        </w:tc>
      </w:tr>
      <w:tr w:rsidR="0070626F" w14:paraId="406A30BE" w14:textId="77777777" w:rsidTr="009A6B29">
        <w:tc>
          <w:tcPr>
            <w:tcW w:w="3005" w:type="dxa"/>
          </w:tcPr>
          <w:p w14:paraId="134F5AB1" w14:textId="77777777" w:rsidR="0070626F" w:rsidRPr="00096BD0" w:rsidRDefault="0070626F" w:rsidP="00774B0E">
            <w:pPr>
              <w:spacing w:before="100" w:after="100" w:line="264" w:lineRule="auto"/>
              <w:jc w:val="center"/>
              <w:rPr>
                <w:rFonts w:ascii="Times New Roman" w:hAnsi="Times New Roman"/>
                <w:sz w:val="28"/>
                <w:szCs w:val="28"/>
              </w:rPr>
            </w:pPr>
            <w:r w:rsidRPr="00096BD0">
              <w:rPr>
                <w:rFonts w:ascii="Times New Roman" w:hAnsi="Times New Roman"/>
                <w:sz w:val="28"/>
                <w:szCs w:val="28"/>
              </w:rPr>
              <w:t>Nhà trường tự tổ chức nấu ăn</w:t>
            </w:r>
            <w:r>
              <w:rPr>
                <w:rFonts w:ascii="Times New Roman" w:hAnsi="Times New Roman"/>
                <w:sz w:val="28"/>
                <w:szCs w:val="28"/>
              </w:rPr>
              <w:t xml:space="preserve"> tại trường</w:t>
            </w:r>
          </w:p>
        </w:tc>
        <w:tc>
          <w:tcPr>
            <w:tcW w:w="3005" w:type="dxa"/>
          </w:tcPr>
          <w:p w14:paraId="6656E52E" w14:textId="77777777" w:rsidR="0070626F" w:rsidRPr="00096BD0" w:rsidRDefault="0070626F" w:rsidP="00774B0E">
            <w:pPr>
              <w:spacing w:before="100" w:after="100" w:line="264" w:lineRule="auto"/>
              <w:jc w:val="center"/>
              <w:rPr>
                <w:rFonts w:ascii="Times New Roman" w:hAnsi="Times New Roman"/>
                <w:sz w:val="28"/>
                <w:szCs w:val="28"/>
              </w:rPr>
            </w:pPr>
            <w:r w:rsidRPr="00096BD0">
              <w:rPr>
                <w:rFonts w:ascii="Times New Roman" w:hAnsi="Times New Roman"/>
                <w:sz w:val="28"/>
                <w:szCs w:val="28"/>
              </w:rPr>
              <w:t>34 trường</w:t>
            </w:r>
          </w:p>
        </w:tc>
        <w:tc>
          <w:tcPr>
            <w:tcW w:w="3006" w:type="dxa"/>
          </w:tcPr>
          <w:p w14:paraId="2EA30E59" w14:textId="77777777" w:rsidR="0070626F" w:rsidRDefault="0070626F" w:rsidP="00774B0E">
            <w:pPr>
              <w:spacing w:before="100" w:after="100" w:line="264" w:lineRule="auto"/>
              <w:jc w:val="center"/>
            </w:pPr>
            <w:r w:rsidRPr="00096BD0">
              <w:rPr>
                <w:rFonts w:ascii="Times New Roman" w:hAnsi="Times New Roman"/>
                <w:sz w:val="28"/>
                <w:szCs w:val="28"/>
              </w:rPr>
              <w:t>4,1%</w:t>
            </w:r>
          </w:p>
        </w:tc>
      </w:tr>
    </w:tbl>
    <w:p w14:paraId="44DCBCA5" w14:textId="77777777" w:rsidR="0070626F" w:rsidRDefault="0070626F" w:rsidP="00774B0E">
      <w:pPr>
        <w:spacing w:before="100" w:after="100" w:line="264" w:lineRule="auto"/>
        <w:ind w:firstLine="720"/>
        <w:jc w:val="both"/>
        <w:rPr>
          <w:rFonts w:ascii="Times New Roman" w:hAnsi="Times New Roman"/>
          <w:sz w:val="28"/>
          <w:szCs w:val="28"/>
        </w:rPr>
      </w:pPr>
      <w:r>
        <w:rPr>
          <w:rFonts w:ascii="Times New Roman" w:hAnsi="Times New Roman"/>
          <w:sz w:val="28"/>
          <w:szCs w:val="28"/>
        </w:rPr>
        <w:t xml:space="preserve">Tỷ lệ </w:t>
      </w:r>
      <w:r w:rsidRPr="001C61C0">
        <w:rPr>
          <w:rFonts w:ascii="Times New Roman" w:hAnsi="Times New Roman"/>
          <w:sz w:val="28"/>
          <w:szCs w:val="28"/>
        </w:rPr>
        <w:t xml:space="preserve">của mô hình cung cấp suất ăn sẵn (50,8%) và thuê dịch vụ nấu tại trường (45,1%) cho thấy xu hướng chuyên nghiệp hóa, xã hội hóa công tác bán trú là tất yếu, giúp giảm tải gánh nặng quản lý cho đội ngũ </w:t>
      </w:r>
      <w:r>
        <w:rPr>
          <w:rFonts w:ascii="Times New Roman" w:hAnsi="Times New Roman"/>
          <w:sz w:val="28"/>
          <w:szCs w:val="28"/>
        </w:rPr>
        <w:t xml:space="preserve">nhân viên, </w:t>
      </w:r>
      <w:r w:rsidRPr="001C61C0">
        <w:rPr>
          <w:rFonts w:ascii="Times New Roman" w:hAnsi="Times New Roman"/>
          <w:sz w:val="28"/>
          <w:szCs w:val="28"/>
        </w:rPr>
        <w:t xml:space="preserve">giáo viên và </w:t>
      </w:r>
      <w:r>
        <w:rPr>
          <w:rFonts w:ascii="Times New Roman" w:hAnsi="Times New Roman"/>
          <w:sz w:val="28"/>
          <w:szCs w:val="28"/>
        </w:rPr>
        <w:t>B</w:t>
      </w:r>
      <w:r w:rsidRPr="001C61C0">
        <w:rPr>
          <w:rFonts w:ascii="Times New Roman" w:hAnsi="Times New Roman"/>
          <w:sz w:val="28"/>
          <w:szCs w:val="28"/>
        </w:rPr>
        <w:t xml:space="preserve">an giám hiệu nhà trường. </w:t>
      </w:r>
    </w:p>
    <w:p w14:paraId="633DD4B0" w14:textId="38A4BF73" w:rsidR="0070626F" w:rsidRDefault="0070626F" w:rsidP="00774B0E">
      <w:pPr>
        <w:spacing w:before="100" w:after="100" w:line="264" w:lineRule="auto"/>
        <w:ind w:firstLine="720"/>
        <w:jc w:val="both"/>
        <w:rPr>
          <w:rFonts w:ascii="Times New Roman Bold" w:hAnsi="Times New Roman Bold"/>
          <w:b/>
          <w:i/>
          <w:iCs/>
          <w:sz w:val="28"/>
          <w:szCs w:val="28"/>
        </w:rPr>
      </w:pPr>
      <w:r w:rsidRPr="00DB50DD">
        <w:rPr>
          <w:rFonts w:ascii="Times New Roman Bold" w:hAnsi="Times New Roman Bold"/>
          <w:b/>
          <w:i/>
          <w:iCs/>
          <w:sz w:val="28"/>
          <w:szCs w:val="28"/>
        </w:rPr>
        <w:t>2.</w:t>
      </w:r>
      <w:r w:rsidR="003754A8">
        <w:rPr>
          <w:rFonts w:ascii="Times New Roman Bold" w:hAnsi="Times New Roman Bold"/>
          <w:b/>
          <w:i/>
          <w:iCs/>
          <w:sz w:val="28"/>
          <w:szCs w:val="28"/>
        </w:rPr>
        <w:t>6.</w:t>
      </w:r>
      <w:r w:rsidRPr="00DB50DD">
        <w:rPr>
          <w:rFonts w:ascii="Times New Roman Bold" w:hAnsi="Times New Roman Bold"/>
          <w:b/>
          <w:i/>
          <w:iCs/>
          <w:sz w:val="28"/>
          <w:szCs w:val="28"/>
        </w:rPr>
        <w:t xml:space="preserve"> Đánh giá tác động của chính sách</w:t>
      </w:r>
    </w:p>
    <w:p w14:paraId="56156078" w14:textId="77777777" w:rsidR="0070626F" w:rsidRDefault="0070626F" w:rsidP="00774B0E">
      <w:pPr>
        <w:spacing w:before="100" w:after="100" w:line="264" w:lineRule="auto"/>
        <w:ind w:firstLine="720"/>
        <w:jc w:val="both"/>
        <w:rPr>
          <w:rFonts w:ascii="Times New Roman" w:hAnsi="Times New Roman"/>
          <w:i/>
          <w:sz w:val="28"/>
          <w:szCs w:val="28"/>
          <w:lang w:eastAsia="vi-VN"/>
        </w:rPr>
      </w:pPr>
      <w:r w:rsidRPr="00DB50DD">
        <w:rPr>
          <w:rFonts w:ascii="Times New Roman" w:hAnsi="Times New Roman"/>
          <w:i/>
          <w:sz w:val="28"/>
          <w:szCs w:val="28"/>
          <w:lang w:eastAsia="vi-VN"/>
        </w:rPr>
        <w:t xml:space="preserve">* Đối với học sinh </w:t>
      </w:r>
    </w:p>
    <w:p w14:paraId="0D22B117" w14:textId="77777777" w:rsidR="0070626F" w:rsidRDefault="0070626F" w:rsidP="00774B0E">
      <w:pPr>
        <w:spacing w:before="100" w:after="100" w:line="264" w:lineRule="auto"/>
        <w:ind w:firstLine="720"/>
        <w:jc w:val="both"/>
        <w:rPr>
          <w:rFonts w:ascii="Times New Roman" w:hAnsi="Times New Roman"/>
          <w:sz w:val="28"/>
          <w:szCs w:val="28"/>
          <w:lang w:eastAsia="vi-VN"/>
        </w:rPr>
      </w:pPr>
      <w:r w:rsidRPr="00726F92">
        <w:rPr>
          <w:rFonts w:ascii="Times New Roman" w:hAnsi="Times New Roman"/>
          <w:sz w:val="28"/>
          <w:szCs w:val="28"/>
          <w:lang w:eastAsia="vi-VN"/>
        </w:rPr>
        <w:t xml:space="preserve">Chính sách hỗ trợ bữa ăn bán trú đã tạo chuyển biến rõ nét về thể chất, sức khỏe và sự phát triển toàn diện của học sinh tiểu học. Việc hỗ trợ tiền ăn giúp các cơ sở giáo dục có điều kiện cải thiện chất lượng khẩu phần, tăng cường thực phẩm </w:t>
      </w:r>
      <w:r w:rsidRPr="00726F92">
        <w:rPr>
          <w:rFonts w:ascii="Times New Roman" w:hAnsi="Times New Roman"/>
          <w:sz w:val="28"/>
          <w:szCs w:val="28"/>
          <w:lang w:eastAsia="vi-VN"/>
        </w:rPr>
        <w:lastRenderedPageBreak/>
        <w:t>giàu đạm, vi chất dinh dưỡng, sữa, hoa quả tươi; bảo đảm cân đối các nhóm chất theo nhu cầu phát triển lứa tuổi học sinh tiểu học.</w:t>
      </w:r>
    </w:p>
    <w:p w14:paraId="06F07C80" w14:textId="77777777" w:rsidR="0070626F" w:rsidRDefault="0070626F" w:rsidP="00774B0E">
      <w:pPr>
        <w:spacing w:before="100" w:after="100" w:line="264" w:lineRule="auto"/>
        <w:ind w:firstLine="720"/>
        <w:jc w:val="both"/>
        <w:rPr>
          <w:rFonts w:ascii="Times New Roman" w:hAnsi="Times New Roman"/>
          <w:sz w:val="28"/>
          <w:szCs w:val="28"/>
          <w:lang w:eastAsia="vi-VN"/>
        </w:rPr>
      </w:pPr>
      <w:r w:rsidRPr="008E02C1">
        <w:rPr>
          <w:rFonts w:ascii="Times New Roman" w:hAnsi="Times New Roman"/>
          <w:sz w:val="28"/>
          <w:szCs w:val="28"/>
          <w:lang w:eastAsia="vi-VN"/>
        </w:rPr>
        <w:t>Theo tổng hợp báo cáo từ các cơ sở giáo dục, sau thời gian triển khai chính sách, đa số học sinh có sự cải thiện tích cực về thể trạng; chiều cao bình quân tăng từ 1,5 cm đến 5 cm/năm học, cân nặng tăng từ 1 kg đến 3,3 kg. Tỷ lệ học sinh suy dinh dưỡng thể nhẹ cân, thấp còi và thể lực yếu có xu hướng giảm, đặc biệt tại các địa bàn còn khó khăn, khu vực ngoại thành và nơi có đông học sinh thuộc diện chính sách. Một số trường ghi nhận số lượng học sinh biếng ăn, ăn không hết suất giảm đáng kể; học sinh ăn ngon miệng hơn, tham gia đầy đủ các hoạt động học tập, vận động và bán trú tại trường.</w:t>
      </w:r>
    </w:p>
    <w:p w14:paraId="52E4F65E" w14:textId="77777777" w:rsidR="0070626F" w:rsidRDefault="0070626F" w:rsidP="00774B0E">
      <w:pPr>
        <w:spacing w:before="100" w:after="100" w:line="264" w:lineRule="auto"/>
        <w:ind w:firstLine="720"/>
        <w:jc w:val="both"/>
        <w:rPr>
          <w:rFonts w:ascii="Times New Roman" w:hAnsi="Times New Roman"/>
          <w:sz w:val="28"/>
          <w:szCs w:val="28"/>
          <w:lang w:eastAsia="vi-VN"/>
        </w:rPr>
      </w:pPr>
      <w:r w:rsidRPr="008E02C1">
        <w:rPr>
          <w:rFonts w:ascii="Times New Roman" w:hAnsi="Times New Roman"/>
          <w:sz w:val="28"/>
          <w:szCs w:val="28"/>
          <w:lang w:eastAsia="vi-VN"/>
        </w:rPr>
        <w:t>Việc được bảo đảm bữa ăn đầy đủ, hợp vệ sinh và cân đối dinh dưỡng giúp học sinh có đủ năng lượng học tập, vui chơi và rèn luyện trong cả ngày học 2 buổi/ngày. Tình trạng mệt mỏi, thiếu tập trung, buồn ngủ trong các tiết học buổi chiều giảm rõ rệt; khả năng tiếp thu bài, mức độ tham gia hoạt động trên lớp và hiệu quả học tập buổi chiều có chuyển biến tích cực. Nhiều cơ sở giáo dục phản ánh tỷ lệ chuyên cần của học sinh tăng, số học sinh nghỉ học do các vấn đề sức khỏe thông thường giảm so với trước khi triển khai chính sách.</w:t>
      </w:r>
    </w:p>
    <w:p w14:paraId="34CC5302" w14:textId="77777777" w:rsidR="0070626F" w:rsidRDefault="0070626F" w:rsidP="00774B0E">
      <w:pPr>
        <w:spacing w:before="100" w:after="100" w:line="264" w:lineRule="auto"/>
        <w:ind w:firstLine="720"/>
        <w:jc w:val="both"/>
        <w:rPr>
          <w:rFonts w:ascii="Times New Roman" w:hAnsi="Times New Roman"/>
          <w:sz w:val="28"/>
          <w:szCs w:val="28"/>
          <w:lang w:eastAsia="vi-VN"/>
        </w:rPr>
      </w:pPr>
      <w:r w:rsidRPr="00712243">
        <w:rPr>
          <w:rFonts w:ascii="Times New Roman" w:hAnsi="Times New Roman"/>
          <w:sz w:val="28"/>
          <w:szCs w:val="28"/>
          <w:lang w:eastAsia="vi-VN"/>
        </w:rPr>
        <w:t>Bên cạnh tác động về thể chất, chính sách còn góp phần hình thành và phát triển các kỹ năng, thói quen tốt cho học sinh như: ăn uống khoa học, giữ gìn vệ sinh cá nhân, tự phục vụ, thực hiện nền nếp sinh hoạt tập thể, kỹ năng giao tiếp và ứng xử văn minh trong môi trường học đường. Thông qua hoạt động bán trú, học sinh từng bước nâng cao ý thức tiết kiệm, biết trân trọng thực phẩm và công sức của đội ngũ phục vụ, cấp dưỡng; từ đó góp phần giáo dục kỹ năng sống và xây dựng môi trường học đường tích cực, thân thiện.</w:t>
      </w:r>
    </w:p>
    <w:p w14:paraId="1D994BEB" w14:textId="77777777" w:rsidR="0070626F" w:rsidRDefault="0070626F" w:rsidP="00774B0E">
      <w:pPr>
        <w:spacing w:before="100" w:after="100" w:line="264" w:lineRule="auto"/>
        <w:ind w:firstLine="720"/>
        <w:jc w:val="both"/>
        <w:rPr>
          <w:rFonts w:ascii="Times New Roman" w:hAnsi="Times New Roman"/>
          <w:i/>
          <w:sz w:val="28"/>
          <w:szCs w:val="28"/>
          <w:lang w:eastAsia="vi-VN"/>
        </w:rPr>
      </w:pPr>
      <w:r w:rsidRPr="00DB50DD">
        <w:rPr>
          <w:rFonts w:ascii="Times New Roman" w:hAnsi="Times New Roman"/>
          <w:i/>
          <w:sz w:val="28"/>
          <w:szCs w:val="28"/>
          <w:lang w:eastAsia="vi-VN"/>
        </w:rPr>
        <w:t xml:space="preserve">* Đối với phụ huynh học sinh </w:t>
      </w:r>
    </w:p>
    <w:p w14:paraId="1D024832" w14:textId="77777777" w:rsidR="0070626F" w:rsidRDefault="0070626F" w:rsidP="00774B0E">
      <w:pPr>
        <w:spacing w:before="100" w:after="100" w:line="264" w:lineRule="auto"/>
        <w:ind w:firstLine="720"/>
        <w:jc w:val="both"/>
        <w:rPr>
          <w:rFonts w:ascii="Times New Roman" w:hAnsi="Times New Roman"/>
          <w:sz w:val="28"/>
          <w:szCs w:val="28"/>
        </w:rPr>
      </w:pPr>
      <w:r w:rsidRPr="001C61C0">
        <w:rPr>
          <w:rFonts w:ascii="Times New Roman" w:hAnsi="Times New Roman"/>
          <w:sz w:val="28"/>
          <w:szCs w:val="28"/>
        </w:rPr>
        <w:t xml:space="preserve">Khoản hỗ trợ từ ngân sách giúp giảm bớt gánh nặng chi phí học đường hàng tháng cho các gia đình, đặc biệt là các hộ nghèo, hộ cận nghèo, công nhân lao động tại các khu công nghiệp và người dân ở các vùng nông thôn ngoại thành. Chính sách tạo ra sự bình đẳng, công bằng trong tiếp cận các dịch vụ giáo dục chất lượng cao giữa các vùng miền và nhóm dân cư. </w:t>
      </w:r>
    </w:p>
    <w:p w14:paraId="7B986720" w14:textId="77777777" w:rsidR="0070626F" w:rsidRDefault="0070626F" w:rsidP="00774B0E">
      <w:pPr>
        <w:spacing w:before="100" w:after="100" w:line="264" w:lineRule="auto"/>
        <w:ind w:firstLine="720"/>
        <w:jc w:val="both"/>
        <w:rPr>
          <w:rFonts w:ascii="Times New Roman" w:hAnsi="Times New Roman"/>
          <w:sz w:val="28"/>
          <w:szCs w:val="28"/>
        </w:rPr>
      </w:pPr>
      <w:r w:rsidRPr="001C61C0">
        <w:rPr>
          <w:rFonts w:ascii="Times New Roman" w:hAnsi="Times New Roman"/>
          <w:sz w:val="28"/>
          <w:szCs w:val="28"/>
        </w:rPr>
        <w:t xml:space="preserve">Phụ huynh được giải phóng khỏi áp lực phải đưa đón con em hai lần vào giữa ngày học, không còn phải lo lắng chuẩn bị bữa trưa trong điều kiện thời tiết khắc nghiệt hay đối mặt với nguy cơ mất an toàn giao thông giờ cao điểm. Sự giải phóng sức lao động này giúp cha mẹ hoàn toàn yên tâm tập trung công tác, lao động sản xuất, trực tiếp đóng góp nâng cao năng suất lao động chung của xã hội và chất lượng cuộc sống gia đình. </w:t>
      </w:r>
    </w:p>
    <w:p w14:paraId="20B922F9" w14:textId="77777777" w:rsidR="0070626F" w:rsidRDefault="0070626F" w:rsidP="00774B0E">
      <w:pPr>
        <w:spacing w:before="100" w:after="100" w:line="264" w:lineRule="auto"/>
        <w:ind w:firstLine="720"/>
        <w:jc w:val="both"/>
        <w:rPr>
          <w:rFonts w:ascii="Times New Roman" w:hAnsi="Times New Roman"/>
          <w:sz w:val="28"/>
          <w:szCs w:val="28"/>
          <w:lang w:eastAsia="vi-VN"/>
        </w:rPr>
      </w:pPr>
      <w:r w:rsidRPr="00A54441">
        <w:rPr>
          <w:rFonts w:ascii="Times New Roman" w:hAnsi="Times New Roman"/>
          <w:sz w:val="28"/>
          <w:szCs w:val="28"/>
          <w:lang w:eastAsia="vi-VN"/>
        </w:rPr>
        <w:lastRenderedPageBreak/>
        <w:t>Phụ huynh học sinh yên tâm hơn về chất lượng bữa ăn của con em nhờ sự quan tâm, quản lý và giám sát của các cơ quan nhà nước; qua đó củng cố niềm tin vào nhà trường và chính sách công, góp phần ổn định đời sống xã hội.</w:t>
      </w:r>
    </w:p>
    <w:p w14:paraId="797F771B" w14:textId="77777777" w:rsidR="0070626F" w:rsidRDefault="0070626F" w:rsidP="00774B0E">
      <w:pPr>
        <w:spacing w:before="100" w:after="100" w:line="264" w:lineRule="auto"/>
        <w:ind w:firstLine="720"/>
        <w:jc w:val="both"/>
        <w:rPr>
          <w:rFonts w:ascii="Times New Roman" w:hAnsi="Times New Roman"/>
          <w:i/>
          <w:sz w:val="28"/>
          <w:szCs w:val="28"/>
          <w:lang w:eastAsia="vi-VN"/>
        </w:rPr>
      </w:pPr>
      <w:r w:rsidRPr="00DB50DD">
        <w:rPr>
          <w:rFonts w:ascii="Times New Roman" w:hAnsi="Times New Roman"/>
          <w:i/>
          <w:sz w:val="28"/>
          <w:szCs w:val="28"/>
          <w:lang w:eastAsia="vi-VN"/>
        </w:rPr>
        <w:t xml:space="preserve">* Đối với nhà trường </w:t>
      </w:r>
    </w:p>
    <w:p w14:paraId="2A09400B" w14:textId="77777777" w:rsidR="0070626F" w:rsidRDefault="0070626F" w:rsidP="00774B0E">
      <w:pPr>
        <w:spacing w:before="100" w:after="100" w:line="264" w:lineRule="auto"/>
        <w:ind w:firstLine="720"/>
        <w:jc w:val="both"/>
        <w:rPr>
          <w:rFonts w:ascii="Times New Roman" w:hAnsi="Times New Roman"/>
          <w:sz w:val="28"/>
          <w:szCs w:val="28"/>
          <w:lang w:eastAsia="vi-VN"/>
        </w:rPr>
      </w:pPr>
      <w:r w:rsidRPr="001C61C0">
        <w:rPr>
          <w:rFonts w:ascii="Times New Roman" w:hAnsi="Times New Roman"/>
          <w:sz w:val="28"/>
          <w:szCs w:val="28"/>
          <w:lang w:eastAsia="vi-VN"/>
        </w:rPr>
        <w:t xml:space="preserve">Chính sách tạo sự đồng thuận, ủng hộ và tin tưởng từ phụ huynh, củng cố mối liên kết chặt chẽ giữa gia đình, nhà trường và xã hội. Các nhà trường có thêm động lực và nguồn lực để chuẩn hóa quy trình tổ chức bán trú, nâng cao năng lực quản lý học sinh và tổ chức dạy học theo định hướng phát triển năng lực. </w:t>
      </w:r>
    </w:p>
    <w:p w14:paraId="3FEABBF0" w14:textId="77777777" w:rsidR="0070626F" w:rsidRDefault="0070626F" w:rsidP="00774B0E">
      <w:pPr>
        <w:spacing w:before="100" w:after="100" w:line="264" w:lineRule="auto"/>
        <w:ind w:firstLine="720"/>
        <w:jc w:val="both"/>
        <w:rPr>
          <w:rFonts w:ascii="Times New Roman" w:hAnsi="Times New Roman"/>
          <w:spacing w:val="-4"/>
          <w:sz w:val="28"/>
          <w:szCs w:val="28"/>
          <w:lang w:eastAsia="vi-VN"/>
        </w:rPr>
      </w:pPr>
      <w:r w:rsidRPr="00E22752">
        <w:rPr>
          <w:rFonts w:ascii="Times New Roman" w:hAnsi="Times New Roman"/>
          <w:sz w:val="28"/>
          <w:szCs w:val="28"/>
          <w:lang w:eastAsia="vi-VN"/>
        </w:rPr>
        <w:t xml:space="preserve">Đặc biệt, chính sách đã thúc đẩy tiến trình chuyển đổi số và ứng dụng công nghệ thông tin trong quản trị học đường. Nhiều trường học đã triển khai các phần mềm xây dựng thực đơn cân bằng dinh dưỡng, quản lý suất ăn theo ngày, công khai tài chính thu - chi và kết nối thông tin trực tuyến với cha mẹ học sinh một </w:t>
      </w:r>
      <w:r w:rsidRPr="000C476D">
        <w:rPr>
          <w:rFonts w:ascii="Times New Roman" w:hAnsi="Times New Roman"/>
          <w:spacing w:val="-4"/>
          <w:sz w:val="28"/>
          <w:szCs w:val="28"/>
          <w:lang w:eastAsia="vi-VN"/>
        </w:rPr>
        <w:t>cách minh bạch, từ đó nâng cao tính giải trình và hiệu quả giám sát của cộng đồng.</w:t>
      </w:r>
    </w:p>
    <w:p w14:paraId="2B38CD24" w14:textId="77777777" w:rsidR="0070626F" w:rsidRDefault="0070626F" w:rsidP="00774B0E">
      <w:pPr>
        <w:spacing w:before="100" w:after="100" w:line="264" w:lineRule="auto"/>
        <w:ind w:firstLine="720"/>
        <w:jc w:val="both"/>
        <w:rPr>
          <w:rFonts w:ascii="Times New Roman" w:hAnsi="Times New Roman"/>
          <w:i/>
          <w:sz w:val="28"/>
          <w:szCs w:val="28"/>
          <w:lang w:eastAsia="vi-VN"/>
        </w:rPr>
      </w:pPr>
      <w:r w:rsidRPr="00DB50DD">
        <w:rPr>
          <w:rFonts w:ascii="Times New Roman" w:hAnsi="Times New Roman"/>
          <w:i/>
          <w:sz w:val="28"/>
          <w:szCs w:val="28"/>
          <w:lang w:eastAsia="vi-VN"/>
        </w:rPr>
        <w:t xml:space="preserve">* Đối với xã hội </w:t>
      </w:r>
    </w:p>
    <w:p w14:paraId="3D22A795" w14:textId="77777777" w:rsidR="0070626F" w:rsidRDefault="0070626F" w:rsidP="00774B0E">
      <w:pPr>
        <w:spacing w:before="100" w:after="100" w:line="264" w:lineRule="auto"/>
        <w:ind w:firstLine="720"/>
        <w:jc w:val="both"/>
        <w:rPr>
          <w:rFonts w:ascii="Times New Roman" w:hAnsi="Times New Roman"/>
          <w:sz w:val="28"/>
          <w:szCs w:val="28"/>
        </w:rPr>
      </w:pPr>
      <w:r>
        <w:rPr>
          <w:rFonts w:ascii="Times New Roman" w:hAnsi="Times New Roman"/>
          <w:sz w:val="28"/>
          <w:szCs w:val="28"/>
        </w:rPr>
        <w:t>V</w:t>
      </w:r>
      <w:r w:rsidRPr="005374DF">
        <w:rPr>
          <w:rFonts w:ascii="Times New Roman" w:hAnsi="Times New Roman"/>
          <w:sz w:val="28"/>
          <w:szCs w:val="28"/>
        </w:rPr>
        <w:t>iệc Thành phố quan tâm hỗ trợ bữa ăn học đường thể hiện rõ tính nhân văn và định hướng phát triển lấy người dân làm trung tâm, góp phần nâng cao mức độ hài lòng và củng cố niềm tin của nhân dân đối với các chính sách an sinh xã hội của Thành phố</w:t>
      </w:r>
      <w:r>
        <w:rPr>
          <w:rFonts w:ascii="Times New Roman" w:hAnsi="Times New Roman"/>
          <w:sz w:val="28"/>
          <w:szCs w:val="28"/>
        </w:rPr>
        <w:t xml:space="preserve">; </w:t>
      </w:r>
      <w:r w:rsidRPr="006B37CF">
        <w:rPr>
          <w:rFonts w:ascii="Times New Roman" w:hAnsi="Times New Roman"/>
          <w:sz w:val="28"/>
          <w:szCs w:val="28"/>
        </w:rPr>
        <w:t>Chính sách góp phần thu hẹp khoảng cách trong điều kiện chăm sóc, nuôi dưỡng học sinh giữa các khu vực nội thành và ngoại thành, giữa các nhóm dân cư có điều kiện kinh tế khác nhau; từ đó thúc</w:t>
      </w:r>
      <w:r>
        <w:rPr>
          <w:rFonts w:ascii="Times New Roman" w:hAnsi="Times New Roman"/>
          <w:sz w:val="28"/>
          <w:szCs w:val="28"/>
          <w:lang w:val="vi-VN"/>
        </w:rPr>
        <w:t xml:space="preserve"> </w:t>
      </w:r>
      <w:r w:rsidRPr="006B37CF">
        <w:rPr>
          <w:rFonts w:ascii="Times New Roman" w:hAnsi="Times New Roman"/>
          <w:sz w:val="28"/>
          <w:szCs w:val="28"/>
        </w:rPr>
        <w:t xml:space="preserve">đẩy công bằng xã hội trong tiếp cận giáo dục và chăm sóc trẻ em. </w:t>
      </w:r>
    </w:p>
    <w:p w14:paraId="7583E03C" w14:textId="77777777" w:rsidR="0070626F" w:rsidRDefault="0070626F" w:rsidP="00774B0E">
      <w:pPr>
        <w:spacing w:before="100" w:after="100" w:line="264" w:lineRule="auto"/>
        <w:ind w:firstLine="720"/>
        <w:jc w:val="both"/>
        <w:rPr>
          <w:rFonts w:ascii="Times New Roman" w:hAnsi="Times New Roman"/>
          <w:sz w:val="28"/>
          <w:szCs w:val="28"/>
        </w:rPr>
      </w:pPr>
      <w:r>
        <w:rPr>
          <w:rFonts w:ascii="Times New Roman" w:hAnsi="Times New Roman"/>
          <w:sz w:val="28"/>
          <w:szCs w:val="28"/>
        </w:rPr>
        <w:t>C</w:t>
      </w:r>
      <w:r w:rsidRPr="005374DF">
        <w:rPr>
          <w:rFonts w:ascii="Times New Roman" w:hAnsi="Times New Roman"/>
          <w:sz w:val="28"/>
          <w:szCs w:val="28"/>
        </w:rPr>
        <w:t>hính sách hỗ trợ bữa ăn bán trú cũng tạo động lực để các địa phương, cơ sở giáo dục quan tâm hơn đến việc đầu tư, nâng cấp cơ sở vật chất phục vụ công tác bán trú như bếp ăn, phòng ăn, phòng nghỉ, hệ thống bảo quản thực phẩm, trang thiết bị chế biến và dụng cụ phục vụ học sinh. Qua đó từng bước hoàn thiện điều kiện tổ chức bán trú theo hướng đồng bộ, an toàn, hiện đại, đáp ứng yêu cầu chăm sóc, nuôi dưỡng học sinh</w:t>
      </w:r>
      <w:r>
        <w:rPr>
          <w:rFonts w:ascii="Times New Roman" w:hAnsi="Times New Roman"/>
          <w:sz w:val="28"/>
          <w:szCs w:val="28"/>
        </w:rPr>
        <w:t>, góp phần nâng cao chất lượng môi trường học đường</w:t>
      </w:r>
      <w:r w:rsidRPr="005374DF">
        <w:rPr>
          <w:rFonts w:ascii="Times New Roman" w:hAnsi="Times New Roman"/>
          <w:sz w:val="28"/>
          <w:szCs w:val="28"/>
        </w:rPr>
        <w:t>.</w:t>
      </w:r>
    </w:p>
    <w:p w14:paraId="5F3E4738" w14:textId="77777777" w:rsidR="0070626F" w:rsidRDefault="0070626F" w:rsidP="00774B0E">
      <w:pPr>
        <w:spacing w:before="100" w:after="100" w:line="264" w:lineRule="auto"/>
        <w:ind w:firstLine="720"/>
        <w:jc w:val="both"/>
        <w:rPr>
          <w:rFonts w:ascii="Times New Roman" w:hAnsi="Times New Roman"/>
          <w:sz w:val="28"/>
          <w:szCs w:val="28"/>
        </w:rPr>
      </w:pPr>
      <w:r w:rsidRPr="001C61C0">
        <w:rPr>
          <w:rFonts w:ascii="Times New Roman" w:hAnsi="Times New Roman"/>
          <w:sz w:val="28"/>
          <w:szCs w:val="28"/>
        </w:rPr>
        <w:t xml:space="preserve">Chính sách hỗ trợ quy mô lớn của Thành phố đã tạo ra tác động lan tỏa mạnh mẽ đến kinh tế địa phương, đặc biệt là chuỗi cung ứng nông sản, thực phẩm an toàn. Nhu cầu thực phẩm sạch phục vụ cho hơn 633.000 học sinh mỗi ngày buộc các cơ sở sản xuất, sơ chế và các hợp tác xã nông nghiệp phải nâng cao tiêu chuẩn sản xuất, tuân thủ nghiêm ngặt các quy định về an toàn thực phẩm, VietGAP và truy xuất nguồn gốc. </w:t>
      </w:r>
      <w:r>
        <w:rPr>
          <w:rFonts w:ascii="Times New Roman" w:hAnsi="Times New Roman"/>
          <w:sz w:val="28"/>
          <w:szCs w:val="28"/>
        </w:rPr>
        <w:t>Các công ty s</w:t>
      </w:r>
      <w:r w:rsidRPr="001C61C0">
        <w:rPr>
          <w:rFonts w:ascii="Times New Roman" w:hAnsi="Times New Roman"/>
          <w:sz w:val="28"/>
          <w:szCs w:val="28"/>
        </w:rPr>
        <w:t>ơ chế và cung cấp nguyên liệu nông lâm thủy sản</w:t>
      </w:r>
      <w:r>
        <w:rPr>
          <w:rFonts w:ascii="Times New Roman" w:hAnsi="Times New Roman"/>
          <w:sz w:val="28"/>
          <w:szCs w:val="28"/>
          <w:lang w:eastAsia="vi-VN"/>
        </w:rPr>
        <w:t xml:space="preserve"> được </w:t>
      </w:r>
      <w:r w:rsidRPr="001C61C0">
        <w:rPr>
          <w:rFonts w:ascii="Times New Roman" w:hAnsi="Times New Roman"/>
          <w:sz w:val="28"/>
          <w:szCs w:val="28"/>
        </w:rPr>
        <w:t>thẩm định, cấp giấy chứng nhận đủ điều kiện an toàn thực phẩm đã góp phần chuẩn hóa thị trường, loại bỏ các cơ sở làm ăn manh mún, không bảo đảm tiêu chuẩn kỹ thuật</w:t>
      </w:r>
      <w:r>
        <w:rPr>
          <w:rFonts w:ascii="Times New Roman" w:hAnsi="Times New Roman"/>
          <w:sz w:val="28"/>
          <w:szCs w:val="28"/>
        </w:rPr>
        <w:t xml:space="preserve">; </w:t>
      </w:r>
      <w:r w:rsidRPr="001C61C0">
        <w:rPr>
          <w:rFonts w:ascii="Times New Roman" w:hAnsi="Times New Roman"/>
          <w:sz w:val="28"/>
          <w:szCs w:val="28"/>
        </w:rPr>
        <w:t xml:space="preserve">giúp bảo đảm đầu ra ổn định cho các sản phẩm nông sản, OCOP chất lượng cao của Thủ đô và các tỉnh lân cận, tạo động lực phát triển kinh tế bền vững. </w:t>
      </w:r>
    </w:p>
    <w:p w14:paraId="733F1F0F" w14:textId="4E5CAB75" w:rsidR="0070626F" w:rsidRPr="003754A8" w:rsidRDefault="003754A8" w:rsidP="00774B0E">
      <w:pPr>
        <w:spacing w:before="100" w:after="100" w:line="264" w:lineRule="auto"/>
        <w:ind w:firstLine="720"/>
        <w:jc w:val="both"/>
        <w:rPr>
          <w:rFonts w:ascii="Times New Roman" w:hAnsi="Times New Roman"/>
          <w:b/>
          <w:sz w:val="28"/>
          <w:szCs w:val="28"/>
        </w:rPr>
      </w:pPr>
      <w:r w:rsidRPr="003754A8">
        <w:rPr>
          <w:rFonts w:ascii="Times New Roman" w:hAnsi="Times New Roman"/>
          <w:b/>
          <w:sz w:val="28"/>
          <w:szCs w:val="28"/>
        </w:rPr>
        <w:lastRenderedPageBreak/>
        <w:t>3</w:t>
      </w:r>
      <w:r w:rsidR="0070626F" w:rsidRPr="003754A8">
        <w:rPr>
          <w:rFonts w:ascii="Times New Roman" w:hAnsi="Times New Roman"/>
          <w:b/>
          <w:sz w:val="28"/>
          <w:szCs w:val="28"/>
        </w:rPr>
        <w:t>. Tồn tại, hạn chế và nguyên nhân</w:t>
      </w:r>
    </w:p>
    <w:p w14:paraId="57977BFB" w14:textId="77777777" w:rsidR="0070626F" w:rsidRDefault="0070626F" w:rsidP="00774B0E">
      <w:pPr>
        <w:spacing w:before="100" w:after="100" w:line="264" w:lineRule="auto"/>
        <w:ind w:firstLine="720"/>
        <w:jc w:val="both"/>
        <w:rPr>
          <w:rFonts w:ascii="Times New Roman" w:hAnsi="Times New Roman"/>
          <w:i/>
          <w:iCs/>
          <w:sz w:val="28"/>
          <w:szCs w:val="28"/>
        </w:rPr>
      </w:pPr>
      <w:r w:rsidRPr="00DB50DD">
        <w:rPr>
          <w:rFonts w:ascii="Times New Roman" w:hAnsi="Times New Roman"/>
          <w:i/>
          <w:iCs/>
          <w:sz w:val="28"/>
          <w:szCs w:val="28"/>
        </w:rPr>
        <w:t xml:space="preserve">* Tồn tại, hạn chế </w:t>
      </w:r>
    </w:p>
    <w:p w14:paraId="697C3DFF" w14:textId="77777777" w:rsidR="0070626F" w:rsidRDefault="0070626F" w:rsidP="00774B0E">
      <w:pPr>
        <w:spacing w:before="100" w:after="100" w:line="264" w:lineRule="auto"/>
        <w:ind w:firstLine="720"/>
        <w:jc w:val="both"/>
        <w:rPr>
          <w:rFonts w:ascii="Times New Roman" w:hAnsi="Times New Roman"/>
          <w:sz w:val="28"/>
          <w:szCs w:val="28"/>
        </w:rPr>
      </w:pPr>
      <w:r>
        <w:rPr>
          <w:rFonts w:ascii="Times New Roman" w:hAnsi="Times New Roman"/>
          <w:sz w:val="28"/>
          <w:szCs w:val="28"/>
        </w:rPr>
        <w:t xml:space="preserve">- </w:t>
      </w:r>
      <w:r w:rsidRPr="001C61C0">
        <w:rPr>
          <w:rFonts w:ascii="Times New Roman" w:hAnsi="Times New Roman"/>
          <w:sz w:val="28"/>
          <w:szCs w:val="28"/>
        </w:rPr>
        <w:t>Mức hỗ trợ hiện hành (30.000 đồng/ngày cho vùng miền núi</w:t>
      </w:r>
      <w:r>
        <w:rPr>
          <w:rFonts w:ascii="Times New Roman" w:hAnsi="Times New Roman"/>
          <w:sz w:val="28"/>
          <w:szCs w:val="28"/>
        </w:rPr>
        <w:t xml:space="preserve">, bãi giữa sông Hồng; </w:t>
      </w:r>
      <w:r w:rsidRPr="001C61C0">
        <w:rPr>
          <w:rFonts w:ascii="Times New Roman" w:hAnsi="Times New Roman"/>
          <w:sz w:val="28"/>
          <w:szCs w:val="28"/>
        </w:rPr>
        <w:t xml:space="preserve">20.000 đồng/ngày cho vùng </w:t>
      </w:r>
      <w:r>
        <w:rPr>
          <w:rFonts w:ascii="Times New Roman" w:hAnsi="Times New Roman"/>
          <w:sz w:val="28"/>
          <w:szCs w:val="28"/>
        </w:rPr>
        <w:t>còn lại</w:t>
      </w:r>
      <w:r w:rsidRPr="001C61C0">
        <w:rPr>
          <w:rFonts w:ascii="Times New Roman" w:hAnsi="Times New Roman"/>
          <w:sz w:val="28"/>
          <w:szCs w:val="28"/>
        </w:rPr>
        <w:t xml:space="preserve">) đã trở nên không còn phù hợp với tình hình thực tế kinh tế - xã hội. </w:t>
      </w:r>
      <w:r w:rsidRPr="00355689">
        <w:rPr>
          <w:rFonts w:ascii="Times New Roman" w:hAnsi="Times New Roman"/>
          <w:sz w:val="28"/>
          <w:szCs w:val="28"/>
        </w:rPr>
        <w:t>Sự gia tăng liên tục của giá cả nguyên liệu thực phẩm, chi phí vận chuyển, logistics, cùng với việc điều chỉnh tăng lương cơ sở theo Nghị định số 161/2026/NĐ-CP đã làm chi phí tổ chức bữa ăn bán trú tăng đáng kể, đặc biệt là chi phí nhân công trực tiếp.</w:t>
      </w:r>
      <w:r>
        <w:rPr>
          <w:rFonts w:ascii="Times New Roman" w:hAnsi="Times New Roman"/>
          <w:sz w:val="28"/>
          <w:szCs w:val="28"/>
        </w:rPr>
        <w:t xml:space="preserve"> </w:t>
      </w:r>
      <w:r w:rsidRPr="00355689">
        <w:rPr>
          <w:rFonts w:ascii="Times New Roman" w:hAnsi="Times New Roman"/>
          <w:sz w:val="28"/>
          <w:szCs w:val="28"/>
        </w:rPr>
        <w:t>Trong điều kiện giá thực phẩm tăng cao, các trường phải thường xuyên điều chỉnh thực đơn, cân đối chi phí giữa các nhóm thực phẩm, dẫn đến áp lực lớn trong việc vừa bảo đảm an toàn thực phẩm, vừa duy trì bữa ăn đa dạng, đầy đủ dinh dưỡng cho học sinh.</w:t>
      </w:r>
    </w:p>
    <w:p w14:paraId="5E635C77" w14:textId="77777777" w:rsidR="0070626F" w:rsidRDefault="0070626F" w:rsidP="00774B0E">
      <w:pPr>
        <w:spacing w:before="100" w:after="100" w:line="264" w:lineRule="auto"/>
        <w:ind w:firstLine="720"/>
        <w:jc w:val="both"/>
        <w:rPr>
          <w:rFonts w:ascii="Times New Roman" w:hAnsi="Times New Roman"/>
          <w:sz w:val="28"/>
          <w:szCs w:val="28"/>
        </w:rPr>
      </w:pPr>
      <w:r>
        <w:rPr>
          <w:rFonts w:ascii="Times New Roman" w:hAnsi="Times New Roman"/>
          <w:sz w:val="28"/>
          <w:szCs w:val="28"/>
        </w:rPr>
        <w:t>-</w:t>
      </w:r>
      <w:r w:rsidRPr="001C61C0">
        <w:rPr>
          <w:rFonts w:ascii="Times New Roman" w:hAnsi="Times New Roman"/>
          <w:sz w:val="28"/>
          <w:szCs w:val="28"/>
        </w:rPr>
        <w:t xml:space="preserve"> Nhiều trường học, đặc biệt là các trường ở khu vực nội thành cũ, gặp khó khăn lớn về quỹ đất, thiếu diện tích để xây dựng nhà ăn, phòng ngủ bán trú riêng biệt. </w:t>
      </w:r>
      <w:r w:rsidRPr="0082065A">
        <w:rPr>
          <w:rFonts w:ascii="Times New Roman" w:hAnsi="Times New Roman"/>
          <w:sz w:val="28"/>
          <w:szCs w:val="28"/>
          <w:lang w:val="vi-VN" w:eastAsia="vi-VN"/>
        </w:rPr>
        <w:t>Một số trường thiếu bếp ăn, nhà ăn, phòng ăn, kho bảo quản, khu tiếp nhận suất ăn</w:t>
      </w:r>
      <w:r>
        <w:rPr>
          <w:rFonts w:ascii="Times New Roman" w:hAnsi="Times New Roman"/>
          <w:sz w:val="28"/>
          <w:szCs w:val="28"/>
          <w:lang w:eastAsia="vi-VN"/>
        </w:rPr>
        <w:t>,</w:t>
      </w:r>
      <w:r w:rsidRPr="0082065A">
        <w:rPr>
          <w:rFonts w:ascii="Times New Roman" w:hAnsi="Times New Roman"/>
          <w:sz w:val="28"/>
          <w:szCs w:val="28"/>
          <w:lang w:val="vi-VN" w:eastAsia="vi-VN"/>
        </w:rPr>
        <w:t xml:space="preserve"> một số bếp ăn chưa bảo đảm nguyên tắc một chiều.</w:t>
      </w:r>
      <w:r>
        <w:rPr>
          <w:rFonts w:ascii="Times New Roman" w:hAnsi="Times New Roman"/>
          <w:sz w:val="28"/>
          <w:szCs w:val="28"/>
          <w:lang w:eastAsia="vi-VN"/>
        </w:rPr>
        <w:t xml:space="preserve"> </w:t>
      </w:r>
      <w:r w:rsidRPr="001C61C0">
        <w:rPr>
          <w:rFonts w:ascii="Times New Roman" w:hAnsi="Times New Roman"/>
          <w:sz w:val="28"/>
          <w:szCs w:val="28"/>
        </w:rPr>
        <w:t>Hệ thống trang thiết bị nhà bếp, bảo quản thực phẩm, nước uống tại nhiều trường tự nấu chưa được đầu tư đồng bộ.</w:t>
      </w:r>
    </w:p>
    <w:p w14:paraId="24DF3299" w14:textId="77777777" w:rsidR="0070626F" w:rsidRDefault="0070626F" w:rsidP="00774B0E">
      <w:pPr>
        <w:spacing w:before="100" w:after="100" w:line="264" w:lineRule="auto"/>
        <w:ind w:firstLine="720"/>
        <w:jc w:val="both"/>
        <w:rPr>
          <w:rFonts w:ascii="Times New Roman" w:hAnsi="Times New Roman"/>
          <w:sz w:val="28"/>
          <w:szCs w:val="28"/>
          <w:lang w:eastAsia="vi-VN"/>
        </w:rPr>
      </w:pPr>
      <w:r>
        <w:rPr>
          <w:rStyle w:val="fontstyle01"/>
        </w:rPr>
        <w:t>- C</w:t>
      </w:r>
      <w:r w:rsidRPr="009550BA">
        <w:rPr>
          <w:rStyle w:val="fontstyle01"/>
        </w:rPr>
        <w:t>ông tác bảo đảm vệ sinh an toàn thực phẩm tại một số cơ sở giáo dục chưa thực sự chặt chẽ;</w:t>
      </w:r>
      <w:r w:rsidRPr="00525089">
        <w:rPr>
          <w:rFonts w:ascii="Times New Roman" w:hAnsi="Times New Roman"/>
          <w:sz w:val="28"/>
          <w:szCs w:val="28"/>
          <w:lang w:val="vi-VN" w:eastAsia="vi-VN"/>
        </w:rPr>
        <w:t xml:space="preserve"> vẫn còn xảy ra vi phạm tại một số đơn vị cung cấp</w:t>
      </w:r>
      <w:r w:rsidRPr="00525089">
        <w:rPr>
          <w:rFonts w:ascii="Times New Roman" w:hAnsi="Times New Roman"/>
          <w:sz w:val="28"/>
          <w:szCs w:val="28"/>
          <w:lang w:eastAsia="vi-VN"/>
        </w:rPr>
        <w:t xml:space="preserve"> </w:t>
      </w:r>
      <w:r w:rsidRPr="00525089">
        <w:rPr>
          <w:rFonts w:ascii="Times New Roman" w:hAnsi="Times New Roman"/>
          <w:sz w:val="28"/>
          <w:szCs w:val="28"/>
          <w:lang w:val="vi-VN" w:eastAsia="vi-VN"/>
        </w:rPr>
        <w:t xml:space="preserve">như </w:t>
      </w:r>
      <w:r w:rsidRPr="00525089">
        <w:rPr>
          <w:rStyle w:val="fontstyle01"/>
        </w:rPr>
        <w:t xml:space="preserve">thực phẩm không bảo đảm chất lượng, không bảo đảm an toàn, nguồn gốc chưa rõ ràng; </w:t>
      </w:r>
      <w:r w:rsidRPr="00525089">
        <w:rPr>
          <w:rFonts w:ascii="Times New Roman" w:hAnsi="Times New Roman"/>
          <w:sz w:val="28"/>
          <w:szCs w:val="28"/>
          <w:lang w:val="vi-VN" w:eastAsia="vi-VN"/>
        </w:rPr>
        <w:t xml:space="preserve">điều kiện chế biến chưa </w:t>
      </w:r>
      <w:r w:rsidRPr="00525089">
        <w:rPr>
          <w:rFonts w:ascii="Times New Roman" w:hAnsi="Times New Roman"/>
          <w:sz w:val="28"/>
          <w:szCs w:val="28"/>
          <w:lang w:eastAsia="vi-VN"/>
        </w:rPr>
        <w:t>đúng quy định</w:t>
      </w:r>
      <w:r w:rsidRPr="00525089">
        <w:rPr>
          <w:rFonts w:ascii="Times New Roman" w:hAnsi="Times New Roman"/>
          <w:sz w:val="28"/>
          <w:szCs w:val="28"/>
          <w:lang w:val="vi-VN" w:eastAsia="vi-VN"/>
        </w:rPr>
        <w:t>, phương tiện vận chuyển không đạt yêu cầu, hồ sơ chưa trung thực.</w:t>
      </w:r>
      <w:r>
        <w:rPr>
          <w:rFonts w:ascii="Times New Roman" w:hAnsi="Times New Roman"/>
          <w:sz w:val="28"/>
          <w:szCs w:val="28"/>
          <w:lang w:eastAsia="vi-VN"/>
        </w:rPr>
        <w:t xml:space="preserve"> </w:t>
      </w:r>
    </w:p>
    <w:p w14:paraId="21A4EA9B" w14:textId="77777777" w:rsidR="0070626F" w:rsidRDefault="0070626F" w:rsidP="00774B0E">
      <w:pPr>
        <w:spacing w:before="100" w:after="100" w:line="264" w:lineRule="auto"/>
        <w:ind w:firstLine="720"/>
        <w:jc w:val="both"/>
        <w:rPr>
          <w:rFonts w:ascii="Times New Roman" w:hAnsi="Times New Roman"/>
          <w:sz w:val="28"/>
          <w:szCs w:val="28"/>
          <w:lang w:val="vi-VN" w:eastAsia="vi-VN"/>
        </w:rPr>
      </w:pPr>
      <w:r>
        <w:rPr>
          <w:rFonts w:ascii="Times New Roman" w:hAnsi="Times New Roman"/>
          <w:sz w:val="28"/>
          <w:szCs w:val="28"/>
          <w:lang w:eastAsia="vi-VN"/>
        </w:rPr>
        <w:t>- T</w:t>
      </w:r>
      <w:r w:rsidRPr="009739E3">
        <w:rPr>
          <w:rFonts w:ascii="Times New Roman" w:hAnsi="Times New Roman"/>
          <w:sz w:val="28"/>
          <w:szCs w:val="28"/>
          <w:lang w:val="vi-VN" w:eastAsia="vi-VN"/>
        </w:rPr>
        <w:t>iêu chí lựa chọn, thẩm định thực tế, đánh giá định kỳ và xử lý vi phạm chưa thống nhất giữa các cơ sở giáo dục.</w:t>
      </w:r>
      <w:r>
        <w:rPr>
          <w:rFonts w:ascii="Times New Roman" w:hAnsi="Times New Roman"/>
          <w:sz w:val="28"/>
          <w:szCs w:val="28"/>
          <w:lang w:eastAsia="vi-VN"/>
        </w:rPr>
        <w:t xml:space="preserve"> </w:t>
      </w:r>
      <w:r w:rsidRPr="009739E3">
        <w:rPr>
          <w:rFonts w:ascii="Times New Roman" w:hAnsi="Times New Roman"/>
          <w:sz w:val="28"/>
          <w:szCs w:val="28"/>
          <w:lang w:val="vi-VN" w:eastAsia="vi-VN"/>
        </w:rPr>
        <w:t>Một số đơn vị cung cấp còn ký hợp đồng qua nhiều khâu trung gian, gây khó khăn cho việc truy xuất nguồn gốc. Có trường hợp hồ sơ thực tế khác với hồ sơ năng lực khi tham gia lựa chọn nhà cung cấp. Một số trường chủ yếu kiểm tra nhóm thực phẩm chính như thịt, rau, nhưng chưa chú trọng đầy đủ đến gạo, thực phẩm khô, gia vị, nước uống và sản phẩm bổ trợ.</w:t>
      </w:r>
    </w:p>
    <w:p w14:paraId="4EC8F9AD" w14:textId="77777777" w:rsidR="0070626F" w:rsidRDefault="0070626F" w:rsidP="00774B0E">
      <w:pPr>
        <w:spacing w:before="100" w:after="100" w:line="264" w:lineRule="auto"/>
        <w:ind w:firstLine="720"/>
        <w:jc w:val="both"/>
        <w:rPr>
          <w:rFonts w:ascii="Times New Roman" w:hAnsi="Times New Roman"/>
          <w:sz w:val="28"/>
          <w:szCs w:val="28"/>
          <w:lang w:val="vi-VN" w:eastAsia="vi-VN"/>
        </w:rPr>
      </w:pPr>
      <w:r>
        <w:rPr>
          <w:rFonts w:ascii="Times New Roman" w:hAnsi="Times New Roman"/>
          <w:sz w:val="28"/>
          <w:szCs w:val="28"/>
          <w:lang w:eastAsia="vi-VN"/>
        </w:rPr>
        <w:t xml:space="preserve">- </w:t>
      </w:r>
      <w:r w:rsidRPr="009739E3">
        <w:rPr>
          <w:rFonts w:ascii="Times New Roman" w:hAnsi="Times New Roman"/>
          <w:sz w:val="28"/>
          <w:szCs w:val="28"/>
          <w:lang w:val="vi-VN" w:eastAsia="vi-VN"/>
        </w:rPr>
        <w:t>Nguồn cung thực phẩm của Thành phố có lợi thế lớn nhờ các chuỗi sản xuất, hợp tác xã, cơ sở sơ chế, giết mổ và sản phẩm OCOP. Tuy nhiên, việc kết nối các nguồn cung an toàn này vào bếp ăn trường học chưa đồng đều; cần có danh sách công khai, cập nhật thường xuyên để các trường và địa phương lựa chọn, giám sát.</w:t>
      </w:r>
    </w:p>
    <w:p w14:paraId="0F1F32A0" w14:textId="77777777" w:rsidR="0070626F" w:rsidRDefault="0070626F" w:rsidP="00774B0E">
      <w:pPr>
        <w:spacing w:before="100" w:after="100" w:line="264" w:lineRule="auto"/>
        <w:ind w:firstLine="720"/>
        <w:jc w:val="both"/>
        <w:rPr>
          <w:rFonts w:ascii="Times New Roman" w:hAnsi="Times New Roman"/>
          <w:sz w:val="28"/>
          <w:szCs w:val="28"/>
          <w:lang w:eastAsia="vi-VN"/>
        </w:rPr>
      </w:pPr>
      <w:r>
        <w:rPr>
          <w:rFonts w:ascii="Times New Roman" w:hAnsi="Times New Roman"/>
          <w:sz w:val="28"/>
          <w:szCs w:val="28"/>
          <w:lang w:eastAsia="vi-VN"/>
        </w:rPr>
        <w:t xml:space="preserve">- </w:t>
      </w:r>
      <w:r w:rsidRPr="009739E3">
        <w:rPr>
          <w:rFonts w:ascii="Times New Roman" w:hAnsi="Times New Roman"/>
          <w:sz w:val="28"/>
          <w:szCs w:val="28"/>
          <w:lang w:val="vi-VN" w:eastAsia="vi-VN"/>
        </w:rPr>
        <w:t>Công tác kiểm tra, giám sát đã được triển khai thông qua nhiều kênh: tự kiểm tra trong nhà trường, kiểm tra của UBND phường, xã, kiểm tra chuyên đề của các sở, ngành và giám sát của cha mẹ học sinh. Tuy nhiên, cách thức giám sát chưa đồng đều; có nơi còn hình thức, chưa có biểu mẫu thống nhất, chưa theo dõi đầy đủ việc khắc phục sau kiểm tra.</w:t>
      </w:r>
      <w:r>
        <w:rPr>
          <w:rFonts w:ascii="Times New Roman" w:hAnsi="Times New Roman"/>
          <w:sz w:val="28"/>
          <w:szCs w:val="28"/>
          <w:lang w:eastAsia="vi-VN"/>
        </w:rPr>
        <w:t xml:space="preserve"> </w:t>
      </w:r>
    </w:p>
    <w:p w14:paraId="3AE5D042" w14:textId="77777777" w:rsidR="0070626F" w:rsidRDefault="0070626F" w:rsidP="00774B0E">
      <w:pPr>
        <w:spacing w:before="100" w:after="100" w:line="264" w:lineRule="auto"/>
        <w:ind w:firstLine="720"/>
        <w:jc w:val="both"/>
        <w:rPr>
          <w:rStyle w:val="fontstyle01"/>
        </w:rPr>
      </w:pPr>
      <w:r>
        <w:rPr>
          <w:rStyle w:val="fontstyle01"/>
        </w:rPr>
        <w:lastRenderedPageBreak/>
        <w:t>- Công tác truy xuất nguồn gốc thực phẩm còn gặp khó khăn do quy trình truy</w:t>
      </w:r>
      <w:r>
        <w:rPr>
          <w:color w:val="000000"/>
          <w:sz w:val="28"/>
          <w:szCs w:val="28"/>
        </w:rPr>
        <w:t xml:space="preserve"> </w:t>
      </w:r>
      <w:r>
        <w:rPr>
          <w:rStyle w:val="fontstyle01"/>
        </w:rPr>
        <w:t>xuất đòi hỏi chi phí, nhân lực, thời gian, sản xuất phân tán ở nhiều địa phương, và hệ</w:t>
      </w:r>
      <w:r>
        <w:rPr>
          <w:color w:val="000000"/>
          <w:sz w:val="28"/>
          <w:szCs w:val="28"/>
        </w:rPr>
        <w:t xml:space="preserve"> </w:t>
      </w:r>
      <w:r>
        <w:rPr>
          <w:rStyle w:val="fontstyle01"/>
        </w:rPr>
        <w:t>thống quản lý, dữ liệu chưa đồng bộ.</w:t>
      </w:r>
    </w:p>
    <w:p w14:paraId="1D734D4B" w14:textId="77777777" w:rsidR="0070626F" w:rsidRDefault="0070626F" w:rsidP="00774B0E">
      <w:pPr>
        <w:spacing w:before="100" w:after="100" w:line="264" w:lineRule="auto"/>
        <w:ind w:firstLine="720"/>
        <w:jc w:val="both"/>
        <w:rPr>
          <w:rFonts w:ascii="Times New Roman" w:hAnsi="Times New Roman"/>
          <w:color w:val="000000" w:themeColor="text1"/>
          <w:sz w:val="28"/>
          <w:szCs w:val="28"/>
          <w:lang w:val="pt-BR"/>
        </w:rPr>
      </w:pPr>
      <w:r>
        <w:rPr>
          <w:rFonts w:ascii="Times New Roman" w:hAnsi="Times New Roman"/>
          <w:color w:val="000000" w:themeColor="text1"/>
          <w:sz w:val="28"/>
          <w:szCs w:val="28"/>
        </w:rPr>
        <w:t xml:space="preserve">- </w:t>
      </w:r>
      <w:r w:rsidRPr="00525089">
        <w:rPr>
          <w:rFonts w:ascii="Times New Roman" w:hAnsi="Times New Roman"/>
          <w:color w:val="000000" w:themeColor="text1"/>
          <w:sz w:val="28"/>
          <w:szCs w:val="28"/>
          <w:lang w:val="vi-VN"/>
        </w:rPr>
        <w:t>Vẫn còn có nơi c</w:t>
      </w:r>
      <w:r w:rsidRPr="00525089">
        <w:rPr>
          <w:rFonts w:ascii="Times New Roman" w:hAnsi="Times New Roman"/>
          <w:color w:val="000000" w:themeColor="text1"/>
          <w:sz w:val="28"/>
          <w:szCs w:val="28"/>
          <w:lang w:val="nl-NL"/>
        </w:rPr>
        <w:t>hưa có sự phối hợp chặt chẽ giữa chính quyền địa phương, Ban</w:t>
      </w:r>
      <w:r>
        <w:rPr>
          <w:rFonts w:ascii="Times New Roman" w:hAnsi="Times New Roman"/>
          <w:color w:val="000000" w:themeColor="text1"/>
          <w:sz w:val="28"/>
          <w:szCs w:val="28"/>
          <w:lang w:val="nl-NL"/>
        </w:rPr>
        <w:t xml:space="preserve"> G</w:t>
      </w:r>
      <w:r w:rsidRPr="00525089">
        <w:rPr>
          <w:rFonts w:ascii="Times New Roman" w:hAnsi="Times New Roman"/>
          <w:color w:val="000000" w:themeColor="text1"/>
          <w:sz w:val="28"/>
          <w:szCs w:val="28"/>
          <w:lang w:val="nl-NL"/>
        </w:rPr>
        <w:t xml:space="preserve">iám hiệu và phụ huynh học sinh trong giám sát đảm bảo an toàn thực phẩm theo hướng dẫn </w:t>
      </w:r>
      <w:r w:rsidRPr="00525089">
        <w:rPr>
          <w:rFonts w:ascii="Times New Roman" w:hAnsi="Times New Roman"/>
          <w:color w:val="000000" w:themeColor="text1"/>
          <w:sz w:val="28"/>
          <w:szCs w:val="28"/>
          <w:lang w:val="pt-BR"/>
        </w:rPr>
        <w:t>số 02/BCĐ-HD ngày 15/7/2025 dẫn tới vẫn còn một số vụ việc được phát hiện, phản ánh trên các phương tiện thông tin đại chúng liên quan cung cấp, chế biến suất ăn trong trường học</w:t>
      </w:r>
      <w:r>
        <w:rPr>
          <w:rFonts w:ascii="Times New Roman" w:hAnsi="Times New Roman"/>
          <w:color w:val="000000" w:themeColor="text1"/>
          <w:sz w:val="28"/>
          <w:szCs w:val="28"/>
          <w:lang w:val="pt-BR"/>
        </w:rPr>
        <w:t>.</w:t>
      </w:r>
    </w:p>
    <w:p w14:paraId="6B68FD80" w14:textId="77777777" w:rsidR="0070626F" w:rsidRDefault="0070626F" w:rsidP="00774B0E">
      <w:pPr>
        <w:spacing w:before="100" w:after="100" w:line="264" w:lineRule="auto"/>
        <w:ind w:firstLine="720"/>
        <w:jc w:val="both"/>
        <w:rPr>
          <w:rFonts w:ascii="Times New Roman" w:hAnsi="Times New Roman"/>
          <w:sz w:val="28"/>
          <w:szCs w:val="28"/>
          <w:lang w:val="vi-VN" w:eastAsia="vi-VN"/>
        </w:rPr>
      </w:pPr>
      <w:r>
        <w:rPr>
          <w:rFonts w:ascii="Times New Roman" w:hAnsi="Times New Roman"/>
          <w:sz w:val="28"/>
          <w:szCs w:val="28"/>
          <w:lang w:eastAsia="vi-VN"/>
        </w:rPr>
        <w:t xml:space="preserve">- </w:t>
      </w:r>
      <w:r w:rsidRPr="009739E3">
        <w:rPr>
          <w:rFonts w:ascii="Times New Roman" w:hAnsi="Times New Roman"/>
          <w:sz w:val="28"/>
          <w:szCs w:val="28"/>
          <w:lang w:val="vi-VN" w:eastAsia="vi-VN"/>
        </w:rPr>
        <w:t>Một số trường chưa nắm chắc nhiệm vụ của Ban quản lý bữa ăn bán trú, Tổ tự giám sát an toàn thực phẩm; việc kiểm thực 3 bước còn ghi thiếu thông tin hoặc chưa phù hợp với thực tế. Việc kiểm tra định lượng sau chế biến, kiểm tra thời gian giao nhận, nhiệt độ bảo quản, lưu mẫu, truy xuất theo ngày/bữa/lô hàng chưa thực hiện đồng đều.</w:t>
      </w:r>
    </w:p>
    <w:p w14:paraId="35D20DBD" w14:textId="77777777" w:rsidR="0070626F" w:rsidRDefault="0070626F" w:rsidP="00774B0E">
      <w:pPr>
        <w:spacing w:before="100" w:after="100" w:line="264" w:lineRule="auto"/>
        <w:ind w:firstLine="720"/>
        <w:jc w:val="both"/>
        <w:rPr>
          <w:rFonts w:ascii="Times New Roman" w:hAnsi="Times New Roman"/>
          <w:sz w:val="28"/>
          <w:szCs w:val="28"/>
          <w:lang w:eastAsia="vi-VN"/>
        </w:rPr>
      </w:pPr>
      <w:r>
        <w:rPr>
          <w:rFonts w:ascii="Times New Roman" w:hAnsi="Times New Roman"/>
          <w:sz w:val="28"/>
          <w:szCs w:val="28"/>
          <w:lang w:eastAsia="vi-VN"/>
        </w:rPr>
        <w:t xml:space="preserve">- </w:t>
      </w:r>
      <w:r w:rsidRPr="009739E3">
        <w:rPr>
          <w:rFonts w:ascii="Times New Roman" w:hAnsi="Times New Roman"/>
          <w:sz w:val="28"/>
          <w:szCs w:val="28"/>
          <w:lang w:val="vi-VN" w:eastAsia="vi-VN"/>
        </w:rPr>
        <w:t>Công khai thực đơn, mức tiền ăn, định lượng, nhà cung cấp, kênh phản ánh và kết quả xử lý phản ánh là yêu cầu quan trọng nhưng chưa được thực hiện thống nhất. Việc ứng dụng công nghệ thông tin, mã QR, phần mềm quản lý, hệ thống truy xuất nguồn gốc còn phân tán, chưa hình thành cơ sở dữ liệu dùng chung để cảnh báo rủi ro.</w:t>
      </w:r>
      <w:r>
        <w:rPr>
          <w:rFonts w:ascii="Times New Roman" w:hAnsi="Times New Roman"/>
          <w:sz w:val="28"/>
          <w:szCs w:val="28"/>
          <w:lang w:eastAsia="vi-VN"/>
        </w:rPr>
        <w:t xml:space="preserve"> </w:t>
      </w:r>
    </w:p>
    <w:p w14:paraId="5665D769" w14:textId="77777777" w:rsidR="0070626F" w:rsidRDefault="0070626F" w:rsidP="00774B0E">
      <w:pPr>
        <w:spacing w:before="100" w:after="100" w:line="264" w:lineRule="auto"/>
        <w:ind w:firstLine="720"/>
        <w:jc w:val="both"/>
        <w:rPr>
          <w:rFonts w:ascii="Times New Roman" w:hAnsi="Times New Roman"/>
          <w:sz w:val="28"/>
          <w:szCs w:val="28"/>
        </w:rPr>
      </w:pPr>
      <w:r>
        <w:rPr>
          <w:rFonts w:ascii="Times New Roman" w:hAnsi="Times New Roman"/>
          <w:bCs/>
          <w:sz w:val="28"/>
          <w:szCs w:val="28"/>
        </w:rPr>
        <w:t xml:space="preserve">- </w:t>
      </w:r>
      <w:r w:rsidRPr="001C61C0">
        <w:rPr>
          <w:rFonts w:ascii="Times New Roman" w:hAnsi="Times New Roman"/>
          <w:sz w:val="28"/>
          <w:szCs w:val="28"/>
        </w:rPr>
        <w:t xml:space="preserve">Ở khối trường ngoài công lập, </w:t>
      </w:r>
      <w:r>
        <w:rPr>
          <w:rFonts w:ascii="Times New Roman" w:hAnsi="Times New Roman"/>
          <w:sz w:val="28"/>
          <w:szCs w:val="28"/>
        </w:rPr>
        <w:t>một vài cơ sở giáo dục</w:t>
      </w:r>
      <w:r w:rsidRPr="001C61C0">
        <w:rPr>
          <w:rFonts w:ascii="Times New Roman" w:hAnsi="Times New Roman"/>
          <w:sz w:val="28"/>
          <w:szCs w:val="28"/>
        </w:rPr>
        <w:t xml:space="preserve"> chậm tiến độ giải ngân của chính sách</w:t>
      </w:r>
      <w:r>
        <w:rPr>
          <w:rFonts w:ascii="Times New Roman" w:hAnsi="Times New Roman"/>
          <w:sz w:val="28"/>
          <w:szCs w:val="28"/>
        </w:rPr>
        <w:t>.</w:t>
      </w:r>
    </w:p>
    <w:p w14:paraId="1C05C97D" w14:textId="77777777" w:rsidR="0070626F" w:rsidRDefault="0070626F" w:rsidP="00774B0E">
      <w:pPr>
        <w:spacing w:before="100" w:after="100" w:line="264" w:lineRule="auto"/>
        <w:ind w:firstLine="720"/>
        <w:jc w:val="both"/>
        <w:rPr>
          <w:rFonts w:ascii="Times New Roman" w:hAnsi="Times New Roman"/>
          <w:i/>
          <w:iCs/>
          <w:sz w:val="28"/>
          <w:szCs w:val="28"/>
          <w:lang w:eastAsia="vi-VN"/>
        </w:rPr>
      </w:pPr>
      <w:r w:rsidRPr="00DB50DD">
        <w:rPr>
          <w:rFonts w:ascii="Times New Roman" w:hAnsi="Times New Roman"/>
          <w:i/>
          <w:iCs/>
          <w:sz w:val="28"/>
          <w:szCs w:val="28"/>
          <w:lang w:eastAsia="vi-VN"/>
        </w:rPr>
        <w:t xml:space="preserve">* </w:t>
      </w:r>
      <w:r w:rsidRPr="00DB50DD">
        <w:rPr>
          <w:rFonts w:ascii="Times New Roman" w:hAnsi="Times New Roman"/>
          <w:i/>
          <w:iCs/>
          <w:sz w:val="28"/>
          <w:szCs w:val="28"/>
          <w:lang w:val="vi-VN" w:eastAsia="vi-VN"/>
        </w:rPr>
        <w:t>Nguyên nhân</w:t>
      </w:r>
      <w:r w:rsidRPr="00DB50DD">
        <w:rPr>
          <w:rFonts w:ascii="Times New Roman" w:hAnsi="Times New Roman"/>
          <w:i/>
          <w:iCs/>
          <w:sz w:val="28"/>
          <w:szCs w:val="28"/>
          <w:lang w:eastAsia="vi-VN"/>
        </w:rPr>
        <w:t xml:space="preserve"> (chủ quan và khách quan)</w:t>
      </w:r>
    </w:p>
    <w:p w14:paraId="250F7AEE" w14:textId="77777777" w:rsidR="0070626F" w:rsidRDefault="0070626F" w:rsidP="00774B0E">
      <w:pPr>
        <w:spacing w:before="100" w:after="100" w:line="264" w:lineRule="auto"/>
        <w:ind w:firstLine="720"/>
        <w:jc w:val="both"/>
        <w:rPr>
          <w:rStyle w:val="fontstyle01"/>
        </w:rPr>
      </w:pPr>
      <w:r>
        <w:rPr>
          <w:rStyle w:val="fontstyle01"/>
        </w:rPr>
        <w:t xml:space="preserve">- </w:t>
      </w:r>
      <w:r w:rsidRPr="00661693">
        <w:rPr>
          <w:rStyle w:val="fontstyle01"/>
        </w:rPr>
        <w:t xml:space="preserve">Nguồn cung cấp thực phẩm đa dạng, nhiều khâu trung gian, </w:t>
      </w:r>
      <w:r>
        <w:rPr>
          <w:rStyle w:val="fontstyle01"/>
        </w:rPr>
        <w:t xml:space="preserve">phạm vi cung ứng rộng nên việc kiểm soát đồng bộ còn khó khăn. </w:t>
      </w:r>
      <w:r w:rsidRPr="006C0B3F">
        <w:rPr>
          <w:rStyle w:val="fontstyle01"/>
        </w:rPr>
        <w:t>Việc lựa chọn, thẩm định, đánh giá, xếp loại nhà cung cấp chưa có mẫu thống nhất toàn Thành phố.</w:t>
      </w:r>
      <w:r>
        <w:rPr>
          <w:rStyle w:val="fontstyle01"/>
        </w:rPr>
        <w:t xml:space="preserve"> </w:t>
      </w:r>
      <w:r w:rsidRPr="00661693">
        <w:rPr>
          <w:rStyle w:val="fontstyle01"/>
        </w:rPr>
        <w:t xml:space="preserve">Ý thức chấp hành quy định pháp luật của một số đơn vị cung cấp chưa cao, còn đặt yếu tố lợi nhuận lên trên yêu cầu về chất lượng, an toàn thực phẩm. </w:t>
      </w:r>
    </w:p>
    <w:p w14:paraId="5DEBD0FB" w14:textId="77777777" w:rsidR="0070626F" w:rsidRDefault="0070626F" w:rsidP="00774B0E">
      <w:pPr>
        <w:spacing w:before="100" w:after="100" w:line="264" w:lineRule="auto"/>
        <w:ind w:firstLine="720"/>
        <w:jc w:val="both"/>
        <w:rPr>
          <w:rStyle w:val="fontstyle01"/>
        </w:rPr>
      </w:pPr>
      <w:r>
        <w:rPr>
          <w:rStyle w:val="fontstyle01"/>
        </w:rPr>
        <w:t xml:space="preserve">- </w:t>
      </w:r>
      <w:r w:rsidRPr="006C0B3F">
        <w:rPr>
          <w:rStyle w:val="fontstyle01"/>
        </w:rPr>
        <w:t>Dữ liệu về nhà cung cấp, nguồn gốc thực phẩm, giao nhận, kiểm tra, phản ánh và sự cố chưa được số hóa, chưa liên thông giữa nhà trường - địa phương - cơ quan quản lý.</w:t>
      </w:r>
      <w:r>
        <w:rPr>
          <w:rStyle w:val="fontstyle01"/>
        </w:rPr>
        <w:t xml:space="preserve"> </w:t>
      </w:r>
    </w:p>
    <w:p w14:paraId="3ABD02D4" w14:textId="77777777" w:rsidR="0070626F" w:rsidRDefault="0070626F" w:rsidP="00774B0E">
      <w:pPr>
        <w:spacing w:before="100" w:after="100" w:line="264" w:lineRule="auto"/>
        <w:ind w:firstLine="720"/>
        <w:jc w:val="both"/>
        <w:rPr>
          <w:rStyle w:val="fontstyle01"/>
        </w:rPr>
      </w:pPr>
      <w:r>
        <w:rPr>
          <w:rStyle w:val="fontstyle01"/>
        </w:rPr>
        <w:t xml:space="preserve">- </w:t>
      </w:r>
      <w:r w:rsidRPr="00661693">
        <w:rPr>
          <w:rStyle w:val="fontstyle01"/>
        </w:rPr>
        <w:t xml:space="preserve">Công tác kiểm tra, giám sát có thời điểm chưa thường xuyên, nguồn lực thực hiện còn hạn chế, nhất là ở cấp cơ sở. </w:t>
      </w:r>
      <w:r w:rsidRPr="004E7C46">
        <w:rPr>
          <w:rStyle w:val="fontstyle01"/>
        </w:rPr>
        <w:t xml:space="preserve">Một số cơ sở </w:t>
      </w:r>
      <w:r>
        <w:rPr>
          <w:rStyle w:val="fontstyle01"/>
        </w:rPr>
        <w:t xml:space="preserve">giáo dục </w:t>
      </w:r>
      <w:r w:rsidRPr="004E7C46">
        <w:rPr>
          <w:rStyle w:val="fontstyle01"/>
        </w:rPr>
        <w:t>chưa nhận thức đầy đủ về trách nhiệm công khai; công tác kiểm tra, giám sát chưa thường xuyên; việc ứng dụng công nghệ thông tin trong công khai còn hạn chế.</w:t>
      </w:r>
    </w:p>
    <w:p w14:paraId="00224A19" w14:textId="77777777" w:rsidR="0070626F" w:rsidRDefault="0070626F" w:rsidP="00774B0E">
      <w:pPr>
        <w:spacing w:before="100" w:after="100" w:line="264" w:lineRule="auto"/>
        <w:ind w:firstLine="720"/>
        <w:jc w:val="both"/>
        <w:rPr>
          <w:rStyle w:val="fontstyle01"/>
        </w:rPr>
      </w:pPr>
      <w:r>
        <w:rPr>
          <w:rStyle w:val="fontstyle01"/>
        </w:rPr>
        <w:t xml:space="preserve">- </w:t>
      </w:r>
      <w:r w:rsidRPr="006C0B3F">
        <w:rPr>
          <w:rStyle w:val="fontstyle01"/>
        </w:rPr>
        <w:t>Cán bộ phụ trách an toàn thực phẩm tại một số địa bàn còn kiêm nhiệm, mới tiếp nhận nhiệm vụ, kinh nghiệm kiểm tra, thẩm định, hậu kiểm còn hạn chế.</w:t>
      </w:r>
    </w:p>
    <w:p w14:paraId="3E8154B5" w14:textId="713D77D1" w:rsidR="0070626F" w:rsidRDefault="0070626F" w:rsidP="00774B0E">
      <w:pPr>
        <w:spacing w:before="100" w:after="100" w:line="264" w:lineRule="auto"/>
        <w:ind w:firstLine="720"/>
        <w:jc w:val="both"/>
        <w:rPr>
          <w:rStyle w:val="fontstyle01"/>
        </w:rPr>
      </w:pPr>
      <w:r>
        <w:rPr>
          <w:rStyle w:val="fontstyle01"/>
        </w:rPr>
        <w:t xml:space="preserve">- </w:t>
      </w:r>
      <w:r w:rsidRPr="006C0B3F">
        <w:rPr>
          <w:rStyle w:val="fontstyle01"/>
        </w:rPr>
        <w:t>Cơ chế phối hợp giữa nhà trường, nhà cung cấp, cha mẹ học sinh, UBND phườ</w:t>
      </w:r>
      <w:r>
        <w:rPr>
          <w:rStyle w:val="fontstyle01"/>
        </w:rPr>
        <w:t>ng, xã và S</w:t>
      </w:r>
      <w:r w:rsidRPr="006C0B3F">
        <w:rPr>
          <w:rStyle w:val="fontstyle01"/>
        </w:rPr>
        <w:t>ở, ngành có nơi chưa rõ việc, rõ thời hạn, rõ sản phẩm.</w:t>
      </w:r>
      <w:r w:rsidRPr="00661693">
        <w:rPr>
          <w:rFonts w:ascii="Arial" w:hAnsi="Arial" w:cs="Arial"/>
          <w:vanish/>
          <w:sz w:val="16"/>
          <w:szCs w:val="16"/>
        </w:rPr>
        <w:t>Bottom of Form</w:t>
      </w:r>
    </w:p>
    <w:p w14:paraId="20BA2538" w14:textId="14181465" w:rsidR="00491177" w:rsidRPr="003754A8" w:rsidRDefault="00491177" w:rsidP="00774B0E">
      <w:pPr>
        <w:spacing w:before="100" w:after="100" w:line="264" w:lineRule="auto"/>
        <w:ind w:firstLine="720"/>
        <w:jc w:val="both"/>
        <w:rPr>
          <w:rFonts w:ascii="Times New Roman" w:hAnsi="Times New Roman"/>
          <w:b/>
          <w:sz w:val="28"/>
          <w:szCs w:val="28"/>
        </w:rPr>
      </w:pPr>
      <w:r>
        <w:rPr>
          <w:rFonts w:ascii="Times New Roman" w:hAnsi="Times New Roman"/>
          <w:b/>
          <w:sz w:val="28"/>
          <w:szCs w:val="28"/>
        </w:rPr>
        <w:lastRenderedPageBreak/>
        <w:t>4</w:t>
      </w:r>
      <w:r w:rsidRPr="003754A8">
        <w:rPr>
          <w:rFonts w:ascii="Times New Roman" w:hAnsi="Times New Roman"/>
          <w:b/>
          <w:sz w:val="28"/>
          <w:szCs w:val="28"/>
        </w:rPr>
        <w:t xml:space="preserve">. </w:t>
      </w:r>
      <w:r>
        <w:rPr>
          <w:rFonts w:ascii="Times New Roman" w:hAnsi="Times New Roman"/>
          <w:b/>
          <w:sz w:val="28"/>
          <w:szCs w:val="28"/>
        </w:rPr>
        <w:t>Xác định những vấn đề mới phát sinh trong thực tiễn</w:t>
      </w:r>
    </w:p>
    <w:p w14:paraId="41B3386A" w14:textId="48EC5705" w:rsidR="00491177" w:rsidRPr="00491177" w:rsidRDefault="00491177" w:rsidP="00774B0E">
      <w:pPr>
        <w:spacing w:before="100" w:after="100" w:line="264" w:lineRule="auto"/>
        <w:ind w:firstLine="720"/>
        <w:jc w:val="both"/>
        <w:rPr>
          <w:rStyle w:val="fontstyle01"/>
        </w:rPr>
      </w:pPr>
      <w:r w:rsidRPr="00491177">
        <w:rPr>
          <w:rStyle w:val="fontstyle01"/>
        </w:rPr>
        <w:t>Qua quá trình triển khai thực hiện Nghị quyết số 18/202</w:t>
      </w:r>
      <w:r w:rsidR="0085729C">
        <w:rPr>
          <w:rStyle w:val="fontstyle01"/>
        </w:rPr>
        <w:t>5</w:t>
      </w:r>
      <w:r w:rsidRPr="00491177">
        <w:rPr>
          <w:rStyle w:val="fontstyle01"/>
        </w:rPr>
        <w:t>/NQ-HĐND, bên cạnh những kết quả tích cực đạt được, thực tiễn tổ chức bữa ăn bán trú tại các cơ sở giáo dục</w:t>
      </w:r>
      <w:r w:rsidR="000042A8">
        <w:rPr>
          <w:rStyle w:val="fontstyle01"/>
        </w:rPr>
        <w:t xml:space="preserve"> </w:t>
      </w:r>
      <w:r w:rsidRPr="00491177">
        <w:rPr>
          <w:rStyle w:val="fontstyle01"/>
        </w:rPr>
        <w:t>trên địa bàn Thành phố đã xuất hiện một số vấn đề mới cần được nghiên cứu, giải quyết:</w:t>
      </w:r>
    </w:p>
    <w:p w14:paraId="6692AB3A" w14:textId="1B6BEEC2" w:rsidR="00491177" w:rsidRPr="00491177" w:rsidRDefault="000042A8" w:rsidP="00774B0E">
      <w:pPr>
        <w:spacing w:before="100" w:after="100" w:line="264" w:lineRule="auto"/>
        <w:ind w:firstLine="720"/>
        <w:jc w:val="both"/>
        <w:rPr>
          <w:rStyle w:val="fontstyle01"/>
        </w:rPr>
      </w:pPr>
      <w:r>
        <w:rPr>
          <w:rStyle w:val="fontstyle01"/>
        </w:rPr>
        <w:t xml:space="preserve">- </w:t>
      </w:r>
      <w:r w:rsidR="00491177" w:rsidRPr="00491177">
        <w:rPr>
          <w:rStyle w:val="fontstyle01"/>
        </w:rPr>
        <w:t>Nhu cầu tổ chức bán trú ngày càng tăng</w:t>
      </w:r>
      <w:r>
        <w:rPr>
          <w:rStyle w:val="fontstyle01"/>
        </w:rPr>
        <w:t xml:space="preserve">: </w:t>
      </w:r>
      <w:r w:rsidR="00491177" w:rsidRPr="00491177">
        <w:rPr>
          <w:rStyle w:val="fontstyle01"/>
        </w:rPr>
        <w:t>Tỷ lệ học sinh tham gia học 2 buổi/ngày và ăn bán trú tại các cơ sở giáo dục ngày càng cao, đặc biệt tại các khu vực đô thị, khu công nghiệp và địa bàn có tốc độ gia tăng dân số cơ học lớn. Nhu cầu của phụ huynh đối với dịch vụ bán trú không chỉ dừng ở việc bảo đảm đủ suất ăn mà còn yêu cầu ngày càng cao về chất lượng dinh dưỡng, an toàn thực phẩm và điều kiện chăm sóc học sinh.</w:t>
      </w:r>
    </w:p>
    <w:p w14:paraId="0CE00A8F" w14:textId="4B005FD2" w:rsidR="00491177" w:rsidRPr="00491177" w:rsidRDefault="007B74AE" w:rsidP="00774B0E">
      <w:pPr>
        <w:spacing w:before="100" w:after="100" w:line="264" w:lineRule="auto"/>
        <w:ind w:firstLine="720"/>
        <w:jc w:val="both"/>
        <w:rPr>
          <w:rStyle w:val="fontstyle01"/>
        </w:rPr>
      </w:pPr>
      <w:r>
        <w:rPr>
          <w:rStyle w:val="fontstyle01"/>
        </w:rPr>
        <w:t xml:space="preserve">- </w:t>
      </w:r>
      <w:r w:rsidR="00491177" w:rsidRPr="00491177">
        <w:rPr>
          <w:rStyle w:val="fontstyle01"/>
        </w:rPr>
        <w:t>Áp lực gia tăng chi phí tổ chức bữa ăn bán trú</w:t>
      </w:r>
      <w:r>
        <w:rPr>
          <w:rStyle w:val="fontstyle01"/>
        </w:rPr>
        <w:t xml:space="preserve">: </w:t>
      </w:r>
      <w:r w:rsidR="00491177" w:rsidRPr="00491177">
        <w:rPr>
          <w:rStyle w:val="fontstyle01"/>
        </w:rPr>
        <w:t>Giá thực phẩm, chi phí nhân công, vận chuyển, điện, nước và các chi phí liên quan đến công tác bảo đảm an toàn thực phẩm có xu hướng tăng qua các năm. Mức hỗ trợ hiện hành không còn phù hợp với mặt bằng chi phí thực tế tại nhiều địa bàn, ảnh hưởng đến khả năng nâng cao chất lượng bữa ăn và bảo đảm chế độ dinh dưỡng cho học sinh.</w:t>
      </w:r>
    </w:p>
    <w:p w14:paraId="012BB8D8" w14:textId="502B930E" w:rsidR="00491177" w:rsidRPr="00491177" w:rsidRDefault="007B74AE" w:rsidP="00774B0E">
      <w:pPr>
        <w:spacing w:before="100" w:after="100" w:line="264" w:lineRule="auto"/>
        <w:ind w:firstLine="720"/>
        <w:jc w:val="both"/>
        <w:rPr>
          <w:rStyle w:val="fontstyle01"/>
        </w:rPr>
      </w:pPr>
      <w:r>
        <w:rPr>
          <w:rStyle w:val="fontstyle01"/>
        </w:rPr>
        <w:t xml:space="preserve">- </w:t>
      </w:r>
      <w:r w:rsidR="00491177" w:rsidRPr="00491177">
        <w:rPr>
          <w:rStyle w:val="fontstyle01"/>
        </w:rPr>
        <w:t>Yêu cầu ngày càng cao về an toàn thực phẩm và truy xuất nguồn gốc</w:t>
      </w:r>
      <w:r>
        <w:rPr>
          <w:rStyle w:val="fontstyle01"/>
        </w:rPr>
        <w:t xml:space="preserve">: </w:t>
      </w:r>
      <w:r w:rsidR="00491177" w:rsidRPr="00491177">
        <w:rPr>
          <w:rStyle w:val="fontstyle01"/>
        </w:rPr>
        <w:t>Các vụ việc mất an toàn thực phẩm xảy ra tại một số địa phương trong cả nước đã làm gia tăng sự quan tâm của xã hội đối với công tác tổ chức bữa ăn học đường. Thực tiễn đặt ra yêu cầu phải tăng cường kiểm soát toàn bộ chuỗi cung ứng thực phẩm, truy xuất nguồn gốc, kiểm nghiệm chất lượng thực phẩm và nâng cao trách nhiệm của các đơn vị cung cấp suất ăn, nguyên liệu thực phẩm.</w:t>
      </w:r>
    </w:p>
    <w:p w14:paraId="223F5D40" w14:textId="7F1C3604" w:rsidR="00491177" w:rsidRPr="00491177" w:rsidRDefault="007B74AE" w:rsidP="00774B0E">
      <w:pPr>
        <w:spacing w:before="100" w:after="100" w:line="264" w:lineRule="auto"/>
        <w:ind w:firstLine="720"/>
        <w:jc w:val="both"/>
        <w:rPr>
          <w:rStyle w:val="fontstyle01"/>
        </w:rPr>
      </w:pPr>
      <w:r>
        <w:rPr>
          <w:rStyle w:val="fontstyle01"/>
        </w:rPr>
        <w:t xml:space="preserve">- </w:t>
      </w:r>
      <w:r w:rsidR="00491177" w:rsidRPr="00491177">
        <w:rPr>
          <w:rStyle w:val="fontstyle01"/>
        </w:rPr>
        <w:t>Sự không đồng đều về điều kiện tổ chức bán trú giữa các cơ sở giáo dục</w:t>
      </w:r>
      <w:r>
        <w:rPr>
          <w:rStyle w:val="fontstyle01"/>
        </w:rPr>
        <w:t xml:space="preserve">: </w:t>
      </w:r>
      <w:r w:rsidR="00491177" w:rsidRPr="00491177">
        <w:rPr>
          <w:rStyle w:val="fontstyle01"/>
        </w:rPr>
        <w:t>Một số trường đã được đầu tư đầy đủ bếp ăn, nhà ăn, kho bảo quản và trang thiết bị phục vụ bán trú; tuy nhiên vẫn còn nhiều cơ sở giáo dục gặp khó khăn về diện tích, cơ sở vật chất và nhân lực phục vụ công tác bán trú, dẫn đến sự khác biệt về điều kiện tổ chức và chất lượng phục vụ giữa các địa bàn.</w:t>
      </w:r>
    </w:p>
    <w:p w14:paraId="5017F521" w14:textId="2B2DEAC9" w:rsidR="00491177" w:rsidRPr="00491177" w:rsidRDefault="007B74AE" w:rsidP="00774B0E">
      <w:pPr>
        <w:spacing w:before="100" w:after="100" w:line="264" w:lineRule="auto"/>
        <w:ind w:firstLine="720"/>
        <w:jc w:val="both"/>
        <w:rPr>
          <w:rStyle w:val="fontstyle01"/>
        </w:rPr>
      </w:pPr>
      <w:r>
        <w:rPr>
          <w:rStyle w:val="fontstyle01"/>
        </w:rPr>
        <w:t xml:space="preserve">- </w:t>
      </w:r>
      <w:r w:rsidR="00491177" w:rsidRPr="00491177">
        <w:rPr>
          <w:rStyle w:val="fontstyle01"/>
        </w:rPr>
        <w:t>Yêu cầu đổi mới mô hình tổ chức bán trú</w:t>
      </w:r>
      <w:r>
        <w:rPr>
          <w:rStyle w:val="fontstyle01"/>
        </w:rPr>
        <w:t xml:space="preserve">: </w:t>
      </w:r>
      <w:r w:rsidR="00491177" w:rsidRPr="00491177">
        <w:rPr>
          <w:rStyle w:val="fontstyle01"/>
        </w:rPr>
        <w:t>Thực tiễn phát sinh nhu cầu nghiên cứu các mô hình cung ứng suất ăn tập trung, bếp ăn trung tâm, liên kết chuỗi cung ứng thực phẩm an toàn và ứng dụng công nghệ thông tin trong quản lý nhằm nâng cao hiệu quả quản lý, giảm chi phí và tăng cường kiểm soát chất lượng bữa ăn học đường.</w:t>
      </w:r>
    </w:p>
    <w:p w14:paraId="6ED87E27" w14:textId="56713252" w:rsidR="0053104C" w:rsidRDefault="0053104C" w:rsidP="00774B0E">
      <w:pPr>
        <w:spacing w:before="100" w:after="100" w:line="264" w:lineRule="auto"/>
        <w:ind w:firstLine="720"/>
        <w:jc w:val="both"/>
        <w:rPr>
          <w:rStyle w:val="fontstyle01"/>
          <w:b/>
          <w:bCs/>
          <w:sz w:val="26"/>
          <w:szCs w:val="26"/>
        </w:rPr>
      </w:pPr>
      <w:r w:rsidRPr="0053104C">
        <w:rPr>
          <w:rStyle w:val="fontstyle01"/>
          <w:b/>
          <w:bCs/>
          <w:sz w:val="26"/>
          <w:szCs w:val="26"/>
        </w:rPr>
        <w:t>III. ĐỀ XU</w:t>
      </w:r>
      <w:r>
        <w:rPr>
          <w:rStyle w:val="fontstyle01"/>
          <w:b/>
          <w:bCs/>
          <w:sz w:val="26"/>
          <w:szCs w:val="26"/>
        </w:rPr>
        <w:t>Ấ</w:t>
      </w:r>
      <w:r w:rsidRPr="0053104C">
        <w:rPr>
          <w:rStyle w:val="fontstyle01"/>
          <w:b/>
          <w:bCs/>
          <w:sz w:val="26"/>
          <w:szCs w:val="26"/>
        </w:rPr>
        <w:t>T, KIẾN NGHỊ</w:t>
      </w:r>
    </w:p>
    <w:p w14:paraId="36B28E4C" w14:textId="4B13FC0F" w:rsidR="00B91343" w:rsidRPr="00B91343" w:rsidRDefault="00B91343" w:rsidP="00774B0E">
      <w:pPr>
        <w:spacing w:before="100" w:after="100" w:line="264" w:lineRule="auto"/>
        <w:ind w:firstLine="720"/>
        <w:jc w:val="both"/>
        <w:rPr>
          <w:rStyle w:val="fontstyle01"/>
        </w:rPr>
      </w:pPr>
      <w:r w:rsidRPr="00B91343">
        <w:rPr>
          <w:rStyle w:val="fontstyle01"/>
        </w:rPr>
        <w:t xml:space="preserve">Sở </w:t>
      </w:r>
      <w:r>
        <w:rPr>
          <w:rStyle w:val="fontstyle01"/>
        </w:rPr>
        <w:t>Giáo dục và Đào tạo kính đề nghị UBND Thành phố các nội dung sau:</w:t>
      </w:r>
    </w:p>
    <w:p w14:paraId="52ECD719" w14:textId="20A35748" w:rsidR="0053104C" w:rsidRPr="0053104C" w:rsidRDefault="00491177" w:rsidP="00774B0E">
      <w:pPr>
        <w:spacing w:before="100" w:after="100" w:line="264" w:lineRule="auto"/>
        <w:ind w:firstLine="720"/>
        <w:jc w:val="both"/>
        <w:rPr>
          <w:rStyle w:val="fontstyle01"/>
        </w:rPr>
      </w:pPr>
      <w:r>
        <w:rPr>
          <w:rStyle w:val="fontstyle01"/>
        </w:rPr>
        <w:t xml:space="preserve">1. </w:t>
      </w:r>
      <w:r w:rsidR="0053104C" w:rsidRPr="0053104C">
        <w:rPr>
          <w:rStyle w:val="fontstyle01"/>
        </w:rPr>
        <w:t>Tiếp tục quan tâm đầu tư, nâng cấp cơ sở vật chất, trang thiết bị phục vụ công tác tổ chức bán trú tại các cơ sở giáo dục, bảo đảm đáp ứng yêu cầu chăm sóc, nuôi dưỡng học sinh và an toàn thực phẩm.</w:t>
      </w:r>
    </w:p>
    <w:p w14:paraId="6304AEC0" w14:textId="066F31DC" w:rsidR="0053104C" w:rsidRPr="0053104C" w:rsidRDefault="00491177" w:rsidP="00774B0E">
      <w:pPr>
        <w:spacing w:before="100" w:after="100" w:line="264" w:lineRule="auto"/>
        <w:ind w:firstLine="720"/>
        <w:jc w:val="both"/>
        <w:rPr>
          <w:rStyle w:val="fontstyle01"/>
        </w:rPr>
      </w:pPr>
      <w:r>
        <w:rPr>
          <w:rStyle w:val="fontstyle01"/>
        </w:rPr>
        <w:lastRenderedPageBreak/>
        <w:t xml:space="preserve">2. </w:t>
      </w:r>
      <w:r w:rsidR="0053104C" w:rsidRPr="0053104C">
        <w:rPr>
          <w:rStyle w:val="fontstyle01"/>
        </w:rPr>
        <w:t>Từng bước hoàn thiện cơ sở dữ liệu dùng chung về các đơn vị cung cấp thực phẩm, hệ thống truy xuất nguồn gốc và công tác giám sát an toàn thực phẩm, góp phần nâng cao hiệu quả quản lý và minh bạch thông tin.</w:t>
      </w:r>
    </w:p>
    <w:p w14:paraId="45B0DF54" w14:textId="05FF9E88" w:rsidR="0053104C" w:rsidRDefault="00491177" w:rsidP="00774B0E">
      <w:pPr>
        <w:spacing w:before="100" w:after="100" w:line="264" w:lineRule="auto"/>
        <w:ind w:firstLine="720"/>
        <w:jc w:val="both"/>
        <w:rPr>
          <w:rStyle w:val="fontstyle01"/>
        </w:rPr>
      </w:pPr>
      <w:r>
        <w:rPr>
          <w:rStyle w:val="fontstyle01"/>
        </w:rPr>
        <w:t>3. T</w:t>
      </w:r>
      <w:r w:rsidR="0053104C" w:rsidRPr="0053104C">
        <w:rPr>
          <w:rStyle w:val="fontstyle01"/>
        </w:rPr>
        <w:t>iếp tục tăng cường công tác kiểm tra, giám sát, hướng dẫn và tập huấn chuyên môn nhằm nâng cao chất lượng tổ chức bữa ăn bán trú, bảo đảm an toàn thực phẩm và sức khỏe cho học sinh trong các cơ sở giáo dục.</w:t>
      </w:r>
    </w:p>
    <w:p w14:paraId="2DDB073E" w14:textId="77777777" w:rsidR="00A11AA8" w:rsidRDefault="00491177" w:rsidP="00774B0E">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Style w:val="fontstyle01"/>
        </w:rPr>
      </w:pPr>
      <w:r>
        <w:rPr>
          <w:rStyle w:val="fontstyle01"/>
        </w:rPr>
        <w:t xml:space="preserve">4. </w:t>
      </w:r>
      <w:r w:rsidR="0053104C" w:rsidRPr="0053104C">
        <w:rPr>
          <w:rStyle w:val="fontstyle01"/>
        </w:rPr>
        <w:t>Đề nghị Hội đồng nhân dân Thành phố xem xét, ban hành Nghị quyết hỗ trợ bữa ăn bán trú cho học sinh tiểu học trên địa bàn Thành phố để triển khai thực hiện từ năm học 2026–2027.</w:t>
      </w:r>
    </w:p>
    <w:p w14:paraId="2BB35518" w14:textId="0A7CEC8E" w:rsidR="00E02DCA" w:rsidRDefault="00E02DCA" w:rsidP="006E3128">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64" w:lineRule="auto"/>
        <w:ind w:firstLine="720"/>
        <w:jc w:val="both"/>
        <w:rPr>
          <w:rStyle w:val="fontstyle01"/>
        </w:rPr>
      </w:pPr>
      <w:r w:rsidRPr="00EF0BE8">
        <w:rPr>
          <w:rStyle w:val="fontstyle01"/>
        </w:rPr>
        <w:t xml:space="preserve">Trên đây là báo cáo </w:t>
      </w:r>
      <w:r w:rsidR="00A11AA8">
        <w:rPr>
          <w:rStyle w:val="fontstyle01"/>
        </w:rPr>
        <w:t>tổng kết việc thi hành</w:t>
      </w:r>
      <w:r w:rsidRPr="00EF0BE8">
        <w:rPr>
          <w:rStyle w:val="fontstyle01"/>
        </w:rPr>
        <w:t xml:space="preserve"> Nghị quyết số</w:t>
      </w:r>
      <w:r w:rsidR="00A11AA8">
        <w:rPr>
          <w:rStyle w:val="fontstyle01"/>
        </w:rPr>
        <w:t xml:space="preserve"> </w:t>
      </w:r>
      <w:r w:rsidRPr="00EF0BE8">
        <w:rPr>
          <w:rStyle w:val="fontstyle01"/>
        </w:rPr>
        <w:t>18/2025/NQ-HĐND ngày 09/7/2025 của HĐND Thành phố về quy định cơ chế</w:t>
      </w:r>
      <w:r w:rsidR="006E3128">
        <w:rPr>
          <w:rStyle w:val="fontstyle01"/>
        </w:rPr>
        <w:t xml:space="preserve"> </w:t>
      </w:r>
      <w:r w:rsidRPr="00EF0BE8">
        <w:rPr>
          <w:rStyle w:val="fontstyle01"/>
        </w:rPr>
        <w:t>hỗ trợ bữa ăn bán trú cho học sinh tiểu học trên địa bàn Thành phố</w:t>
      </w:r>
      <w:r w:rsidR="00A11AA8">
        <w:rPr>
          <w:rStyle w:val="fontstyle01"/>
        </w:rPr>
        <w:t xml:space="preserve"> năm học 2025-2026</w:t>
      </w:r>
      <w:r w:rsidR="00774B0E">
        <w:rPr>
          <w:rStyle w:val="fontstyle01"/>
        </w:rPr>
        <w:t>. Sở Giáo dục và Đào tạo trân trọng báo cáo</w:t>
      </w:r>
      <w:r w:rsidRPr="00EF0BE8">
        <w:rPr>
          <w:rStyle w:val="fontstyle01"/>
        </w:rPr>
        <w:t>.</w:t>
      </w:r>
      <w:r w:rsidR="00415CD4">
        <w:rPr>
          <w:rStyle w:val="fontstyle01"/>
        </w:rPr>
        <w:t>/.</w:t>
      </w:r>
    </w:p>
    <w:tbl>
      <w:tblPr>
        <w:tblW w:w="9000" w:type="dxa"/>
        <w:tblLook w:val="04A0" w:firstRow="1" w:lastRow="0" w:firstColumn="1" w:lastColumn="0" w:noHBand="0" w:noVBand="1"/>
      </w:tblPr>
      <w:tblGrid>
        <w:gridCol w:w="4140"/>
        <w:gridCol w:w="4860"/>
      </w:tblGrid>
      <w:tr w:rsidR="00E02DCA" w:rsidRPr="00A6003C" w14:paraId="532DC79F" w14:textId="77777777" w:rsidTr="005C1D96">
        <w:tc>
          <w:tcPr>
            <w:tcW w:w="4140" w:type="dxa"/>
          </w:tcPr>
          <w:p w14:paraId="19D43CB5" w14:textId="77777777" w:rsidR="00E02DCA" w:rsidRDefault="00E02DCA" w:rsidP="005C1D96">
            <w:pPr>
              <w:spacing w:after="0" w:line="240" w:lineRule="auto"/>
              <w:ind w:left="5"/>
              <w:rPr>
                <w:rFonts w:ascii="Times New Roman" w:eastAsia="Times New Roman" w:hAnsi="Times New Roman" w:cs="Times New Roman"/>
                <w:b/>
                <w:i/>
                <w:sz w:val="24"/>
                <w:szCs w:val="28"/>
              </w:rPr>
            </w:pPr>
            <w:r w:rsidRPr="00A6003C">
              <w:rPr>
                <w:rFonts w:ascii="Times New Roman" w:eastAsia="Times New Roman" w:hAnsi="Times New Roman" w:cs="Times New Roman"/>
                <w:b/>
                <w:i/>
                <w:sz w:val="24"/>
                <w:szCs w:val="28"/>
              </w:rPr>
              <w:t>Nơi nhận:</w:t>
            </w:r>
          </w:p>
          <w:p w14:paraId="7E29AE10" w14:textId="0CBFE39D" w:rsidR="00E02DCA" w:rsidRDefault="00E02DCA" w:rsidP="005C1D96">
            <w:pPr>
              <w:spacing w:after="0" w:line="240" w:lineRule="auto"/>
              <w:ind w:left="5"/>
              <w:rPr>
                <w:rFonts w:ascii="Times New Roman" w:eastAsia="Times New Roman" w:hAnsi="Times New Roman" w:cs="Times New Roman"/>
                <w:lang w:val="vi-VN"/>
              </w:rPr>
            </w:pPr>
            <w:r>
              <w:rPr>
                <w:rFonts w:ascii="Times New Roman" w:eastAsia="Times New Roman" w:hAnsi="Times New Roman" w:cs="Times New Roman"/>
              </w:rPr>
              <w:t>- UBND Thành phố</w:t>
            </w:r>
            <w:r>
              <w:rPr>
                <w:rFonts w:ascii="Times New Roman" w:eastAsia="Times New Roman" w:hAnsi="Times New Roman" w:cs="Times New Roman"/>
                <w:lang w:val="vi-VN"/>
              </w:rPr>
              <w:t xml:space="preserve">; </w:t>
            </w:r>
          </w:p>
          <w:p w14:paraId="600A77E6" w14:textId="7CCAF5C2" w:rsidR="00E02DCA" w:rsidRDefault="00E02DCA" w:rsidP="005C1D96">
            <w:pPr>
              <w:spacing w:after="0" w:line="240" w:lineRule="auto"/>
              <w:ind w:left="5"/>
              <w:jc w:val="both"/>
              <w:rPr>
                <w:rFonts w:ascii="Times New Roman" w:eastAsia="Times New Roman" w:hAnsi="Times New Roman" w:cs="Times New Roman"/>
              </w:rPr>
            </w:pPr>
            <w:r>
              <w:rPr>
                <w:rFonts w:ascii="Times New Roman" w:eastAsia="Times New Roman" w:hAnsi="Times New Roman" w:cs="Times New Roman"/>
              </w:rPr>
              <w:t xml:space="preserve">- Các Sở: Tài chính, </w:t>
            </w:r>
            <w:r w:rsidR="00B91343">
              <w:rPr>
                <w:rFonts w:ascii="Times New Roman" w:eastAsia="Times New Roman" w:hAnsi="Times New Roman" w:cs="Times New Roman"/>
              </w:rPr>
              <w:t>Tư pháp;</w:t>
            </w:r>
          </w:p>
          <w:p w14:paraId="4ED34934" w14:textId="1AAC3532" w:rsidR="00B91343" w:rsidRDefault="00B91343" w:rsidP="005C1D96">
            <w:pPr>
              <w:spacing w:after="0" w:line="240" w:lineRule="auto"/>
              <w:ind w:left="5"/>
              <w:rPr>
                <w:rFonts w:ascii="Times New Roman" w:eastAsia="Times New Roman" w:hAnsi="Times New Roman" w:cs="Times New Roman"/>
              </w:rPr>
            </w:pPr>
            <w:r>
              <w:rPr>
                <w:rFonts w:ascii="Times New Roman" w:eastAsia="Times New Roman" w:hAnsi="Times New Roman" w:cs="Times New Roman"/>
              </w:rPr>
              <w:t>- Đ/c Giám đốc Sở;</w:t>
            </w:r>
          </w:p>
          <w:p w14:paraId="5B8188D1" w14:textId="3E86F3FC" w:rsidR="00B91343" w:rsidRDefault="00B91343" w:rsidP="005C1D96">
            <w:pPr>
              <w:spacing w:after="0" w:line="240" w:lineRule="auto"/>
              <w:ind w:left="5"/>
              <w:rPr>
                <w:rFonts w:ascii="Times New Roman" w:eastAsia="Times New Roman" w:hAnsi="Times New Roman" w:cs="Times New Roman"/>
              </w:rPr>
            </w:pPr>
            <w:r>
              <w:rPr>
                <w:rFonts w:ascii="Times New Roman" w:eastAsia="Times New Roman" w:hAnsi="Times New Roman" w:cs="Times New Roman"/>
              </w:rPr>
              <w:t>- Các đ/c Phó Giám đốc Sở;</w:t>
            </w:r>
          </w:p>
          <w:p w14:paraId="3CF14C5F" w14:textId="421C7855" w:rsidR="00E02DCA" w:rsidRPr="00E77B86" w:rsidRDefault="00E02DCA" w:rsidP="005C1D96">
            <w:pPr>
              <w:tabs>
                <w:tab w:val="left" w:pos="174"/>
              </w:tabs>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 xml:space="preserve">- Lưu: VT, </w:t>
            </w:r>
            <w:r w:rsidR="00B91343">
              <w:rPr>
                <w:rFonts w:ascii="Times New Roman" w:eastAsia="Times New Roman" w:hAnsi="Times New Roman" w:cs="Times New Roman"/>
                <w:szCs w:val="28"/>
              </w:rPr>
              <w:t>GDTH</w:t>
            </w:r>
            <w:r>
              <w:rPr>
                <w:rFonts w:ascii="Times New Roman" w:eastAsia="Times New Roman" w:hAnsi="Times New Roman" w:cs="Times New Roman"/>
                <w:szCs w:val="28"/>
              </w:rPr>
              <w:t>.</w:t>
            </w:r>
          </w:p>
        </w:tc>
        <w:tc>
          <w:tcPr>
            <w:tcW w:w="4860" w:type="dxa"/>
          </w:tcPr>
          <w:p w14:paraId="4B61C411" w14:textId="7EBF94AB" w:rsidR="00E02DCA" w:rsidRDefault="00B91343" w:rsidP="005C1D96">
            <w:pPr>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GIÁM ĐỐC</w:t>
            </w:r>
          </w:p>
          <w:p w14:paraId="00AB978C" w14:textId="77777777" w:rsidR="00E02DCA" w:rsidRPr="00AF47C4" w:rsidRDefault="00E02DCA" w:rsidP="005C1D96">
            <w:pPr>
              <w:spacing w:after="0" w:line="240" w:lineRule="auto"/>
              <w:jc w:val="center"/>
              <w:rPr>
                <w:rFonts w:ascii="Times New Roman" w:eastAsia="Times New Roman" w:hAnsi="Times New Roman" w:cs="Times New Roman"/>
                <w:b/>
                <w:sz w:val="130"/>
                <w:szCs w:val="28"/>
                <w:lang w:val="it-IT"/>
              </w:rPr>
            </w:pPr>
          </w:p>
          <w:p w14:paraId="51E18164" w14:textId="254A2F25" w:rsidR="00E02DCA" w:rsidRPr="002248E5" w:rsidRDefault="00B91343" w:rsidP="005C1D96">
            <w:pPr>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Nguyễn Văn Hiền</w:t>
            </w:r>
          </w:p>
        </w:tc>
      </w:tr>
    </w:tbl>
    <w:p w14:paraId="1E501274" w14:textId="77777777" w:rsidR="00E02DCA" w:rsidRDefault="00E02DCA" w:rsidP="00E02DCA">
      <w:pPr>
        <w:spacing w:after="0" w:line="264" w:lineRule="auto"/>
        <w:jc w:val="both"/>
      </w:pPr>
    </w:p>
    <w:p w14:paraId="6782DCEF" w14:textId="05363E56" w:rsidR="00051D38" w:rsidRDefault="00051D38"/>
    <w:p w14:paraId="0D021754" w14:textId="71693D08" w:rsidR="00AA1FF0" w:rsidRDefault="00AA1FF0"/>
    <w:p w14:paraId="6D5757E9" w14:textId="5D08379F" w:rsidR="00AA1FF0" w:rsidRDefault="00AA1FF0"/>
    <w:p w14:paraId="1F4AAD53" w14:textId="5FF4C5B6" w:rsidR="00AA1FF0" w:rsidRDefault="00AA1FF0"/>
    <w:p w14:paraId="4C51B0F5" w14:textId="0A76DE0B" w:rsidR="00AA1FF0" w:rsidRDefault="00AA1FF0"/>
    <w:p w14:paraId="0D3114E8" w14:textId="7258AE97" w:rsidR="00AA1FF0" w:rsidRDefault="00AA1FF0"/>
    <w:p w14:paraId="4F2EB8DC" w14:textId="00DE2DE5" w:rsidR="00AA1FF0" w:rsidRDefault="00AA1FF0"/>
    <w:p w14:paraId="66935CC4" w14:textId="58FDC319" w:rsidR="00AA1FF0" w:rsidRDefault="00AA1FF0"/>
    <w:p w14:paraId="1A3283DB" w14:textId="75738E0F" w:rsidR="00AA1FF0" w:rsidRDefault="00AA1FF0"/>
    <w:p w14:paraId="6D1DD546" w14:textId="492C7067" w:rsidR="00AA1FF0" w:rsidRDefault="00AA1FF0"/>
    <w:p w14:paraId="32297550" w14:textId="77777777" w:rsidR="00130AAE" w:rsidRDefault="00130AAE" w:rsidP="00EB22A1">
      <w:pPr>
        <w:spacing w:after="0" w:line="240" w:lineRule="auto"/>
        <w:jc w:val="center"/>
        <w:rPr>
          <w:rStyle w:val="fontstyle01"/>
          <w:b/>
        </w:rPr>
      </w:pPr>
    </w:p>
    <w:p w14:paraId="68F08836" w14:textId="1CC1198E" w:rsidR="00130AAE" w:rsidRDefault="00130AAE" w:rsidP="00EB22A1">
      <w:pPr>
        <w:spacing w:after="0" w:line="240" w:lineRule="auto"/>
        <w:jc w:val="center"/>
        <w:rPr>
          <w:rStyle w:val="fontstyle01"/>
          <w:b/>
        </w:rPr>
      </w:pPr>
    </w:p>
    <w:p w14:paraId="36FE2D96" w14:textId="53B806B5" w:rsidR="001B64C1" w:rsidRDefault="001B64C1" w:rsidP="00EB22A1">
      <w:pPr>
        <w:spacing w:after="0" w:line="240" w:lineRule="auto"/>
        <w:jc w:val="center"/>
        <w:rPr>
          <w:rStyle w:val="fontstyle01"/>
          <w:b/>
        </w:rPr>
      </w:pPr>
    </w:p>
    <w:p w14:paraId="55E63D05" w14:textId="2C5321E5" w:rsidR="001B64C1" w:rsidRDefault="001B64C1" w:rsidP="00EB22A1">
      <w:pPr>
        <w:spacing w:after="0" w:line="240" w:lineRule="auto"/>
        <w:jc w:val="center"/>
        <w:rPr>
          <w:rStyle w:val="fontstyle01"/>
          <w:b/>
        </w:rPr>
      </w:pPr>
    </w:p>
    <w:p w14:paraId="0C480FAF" w14:textId="4B2675CE" w:rsidR="001B64C1" w:rsidRDefault="001B64C1" w:rsidP="00EB22A1">
      <w:pPr>
        <w:spacing w:after="0" w:line="240" w:lineRule="auto"/>
        <w:jc w:val="center"/>
        <w:rPr>
          <w:rStyle w:val="fontstyle01"/>
          <w:b/>
        </w:rPr>
      </w:pPr>
    </w:p>
    <w:p w14:paraId="1D8230E9" w14:textId="77777777" w:rsidR="001B64C1" w:rsidRDefault="001B64C1" w:rsidP="00EB22A1">
      <w:pPr>
        <w:spacing w:after="0" w:line="240" w:lineRule="auto"/>
        <w:jc w:val="center"/>
        <w:rPr>
          <w:rStyle w:val="fontstyle01"/>
          <w:b/>
        </w:rPr>
      </w:pPr>
    </w:p>
    <w:p w14:paraId="0343F79A" w14:textId="77777777" w:rsidR="00130AAE" w:rsidRDefault="00130AAE" w:rsidP="00EB22A1">
      <w:pPr>
        <w:spacing w:after="0" w:line="240" w:lineRule="auto"/>
        <w:jc w:val="center"/>
        <w:rPr>
          <w:rStyle w:val="fontstyle01"/>
          <w:b/>
        </w:rPr>
      </w:pPr>
    </w:p>
    <w:p w14:paraId="6EAC3E39" w14:textId="26B83131" w:rsidR="00AA1FF0" w:rsidRPr="00AA1FF0" w:rsidRDefault="00AA1FF0" w:rsidP="00EB22A1">
      <w:pPr>
        <w:spacing w:after="0" w:line="240" w:lineRule="auto"/>
        <w:jc w:val="center"/>
        <w:rPr>
          <w:rStyle w:val="fontstyle01"/>
          <w:b/>
        </w:rPr>
      </w:pPr>
      <w:r w:rsidRPr="00AA1FF0">
        <w:rPr>
          <w:rStyle w:val="fontstyle01"/>
          <w:b/>
        </w:rPr>
        <w:lastRenderedPageBreak/>
        <w:t>PHỤ LỤC</w:t>
      </w:r>
    </w:p>
    <w:p w14:paraId="44AB49CB" w14:textId="3A987B50" w:rsidR="00AA1FF0" w:rsidRDefault="00AA1FF0" w:rsidP="00EB22A1">
      <w:pPr>
        <w:spacing w:after="0" w:line="240" w:lineRule="auto"/>
        <w:jc w:val="center"/>
        <w:rPr>
          <w:rStyle w:val="fontstyle01"/>
          <w:i/>
        </w:rPr>
      </w:pPr>
      <w:r w:rsidRPr="00AA1FF0">
        <w:rPr>
          <w:rStyle w:val="fontstyle01"/>
          <w:i/>
        </w:rPr>
        <w:t xml:space="preserve">(Kèm theo Báo cáo số </w:t>
      </w:r>
      <w:r>
        <w:rPr>
          <w:rStyle w:val="fontstyle01"/>
          <w:i/>
        </w:rPr>
        <w:t xml:space="preserve">       </w:t>
      </w:r>
      <w:r w:rsidRPr="00AA1FF0">
        <w:rPr>
          <w:rStyle w:val="fontstyle01"/>
          <w:i/>
        </w:rPr>
        <w:t>/BC-SGDĐT ngày</w:t>
      </w:r>
      <w:r>
        <w:rPr>
          <w:rStyle w:val="fontstyle01"/>
          <w:i/>
        </w:rPr>
        <w:t xml:space="preserve">   </w:t>
      </w:r>
      <w:r w:rsidRPr="00AA1FF0">
        <w:rPr>
          <w:rStyle w:val="fontstyle01"/>
          <w:i/>
        </w:rPr>
        <w:t xml:space="preserve"> tháng 6 năm 2025 </w:t>
      </w:r>
    </w:p>
    <w:p w14:paraId="37066BB0" w14:textId="7C7A5E63" w:rsidR="00AA1FF0" w:rsidRDefault="00AA1FF0" w:rsidP="00EB22A1">
      <w:pPr>
        <w:spacing w:after="0" w:line="240" w:lineRule="auto"/>
        <w:jc w:val="center"/>
        <w:rPr>
          <w:rStyle w:val="fontstyle01"/>
          <w:i/>
        </w:rPr>
      </w:pPr>
      <w:r w:rsidRPr="00AA1FF0">
        <w:rPr>
          <w:rStyle w:val="fontstyle01"/>
          <w:i/>
        </w:rPr>
        <w:t>của Sở Giáo dục và Đào tạo)</w:t>
      </w:r>
    </w:p>
    <w:p w14:paraId="2EFF306A" w14:textId="77777777" w:rsidR="00E61426" w:rsidRPr="00E61426" w:rsidRDefault="00AA1FF0">
      <w:pPr>
        <w:rPr>
          <w:rStyle w:val="fontstyle01"/>
          <w:b/>
        </w:rPr>
      </w:pPr>
      <w:r w:rsidRPr="00E61426">
        <w:rPr>
          <w:rStyle w:val="fontstyle01"/>
          <w:b/>
        </w:rPr>
        <w:t xml:space="preserve">1. Chủ trương, đường lối của Đảng có liên quan đến chính sách </w:t>
      </w:r>
    </w:p>
    <w:tbl>
      <w:tblPr>
        <w:tblStyle w:val="TableGrid"/>
        <w:tblW w:w="0" w:type="auto"/>
        <w:tblInd w:w="-289" w:type="dxa"/>
        <w:tblLook w:val="04A0" w:firstRow="1" w:lastRow="0" w:firstColumn="1" w:lastColumn="0" w:noHBand="0" w:noVBand="1"/>
      </w:tblPr>
      <w:tblGrid>
        <w:gridCol w:w="3119"/>
        <w:gridCol w:w="2835"/>
        <w:gridCol w:w="1560"/>
        <w:gridCol w:w="1837"/>
      </w:tblGrid>
      <w:tr w:rsidR="00E61426" w:rsidRPr="00130AAE" w14:paraId="78A02734" w14:textId="77777777" w:rsidTr="00130AAE">
        <w:tc>
          <w:tcPr>
            <w:tcW w:w="3119" w:type="dxa"/>
          </w:tcPr>
          <w:p w14:paraId="1DABF836" w14:textId="77777777" w:rsidR="00DB7E2F" w:rsidRPr="00130AAE" w:rsidRDefault="00DB7E2F" w:rsidP="00E61426">
            <w:pPr>
              <w:jc w:val="center"/>
              <w:rPr>
                <w:rFonts w:ascii="Times New Roman" w:hAnsi="Times New Roman" w:cs="Times New Roman"/>
                <w:b/>
                <w:sz w:val="24"/>
                <w:szCs w:val="24"/>
              </w:rPr>
            </w:pPr>
          </w:p>
          <w:p w14:paraId="26F8BFFF" w14:textId="77777777" w:rsidR="00DB7E2F" w:rsidRPr="00130AAE" w:rsidRDefault="00E61426" w:rsidP="00E61426">
            <w:pPr>
              <w:jc w:val="center"/>
              <w:rPr>
                <w:rFonts w:ascii="Times New Roman" w:hAnsi="Times New Roman" w:cs="Times New Roman"/>
                <w:b/>
                <w:sz w:val="24"/>
                <w:szCs w:val="24"/>
              </w:rPr>
            </w:pPr>
            <w:r w:rsidRPr="00130AAE">
              <w:rPr>
                <w:rFonts w:ascii="Times New Roman" w:hAnsi="Times New Roman" w:cs="Times New Roman"/>
                <w:b/>
                <w:sz w:val="24"/>
                <w:szCs w:val="24"/>
              </w:rPr>
              <w:t xml:space="preserve">QUY ĐỊNH </w:t>
            </w:r>
          </w:p>
          <w:p w14:paraId="59E79D1F" w14:textId="1B83F16A" w:rsidR="00E61426" w:rsidRPr="00130AAE" w:rsidRDefault="00E61426" w:rsidP="001C4AF0">
            <w:pPr>
              <w:jc w:val="center"/>
              <w:rPr>
                <w:rStyle w:val="fontstyle01"/>
                <w:b/>
                <w:sz w:val="24"/>
                <w:szCs w:val="24"/>
              </w:rPr>
            </w:pPr>
            <w:r w:rsidRPr="00130AAE">
              <w:rPr>
                <w:rFonts w:ascii="Times New Roman" w:hAnsi="Times New Roman" w:cs="Times New Roman"/>
                <w:b/>
                <w:sz w:val="24"/>
                <w:szCs w:val="24"/>
              </w:rPr>
              <w:t xml:space="preserve">CỦA </w:t>
            </w:r>
            <w:r w:rsidR="001C4AF0">
              <w:rPr>
                <w:rFonts w:ascii="Times New Roman" w:hAnsi="Times New Roman" w:cs="Times New Roman"/>
                <w:b/>
                <w:sz w:val="24"/>
                <w:szCs w:val="24"/>
              </w:rPr>
              <w:t>CHÍNH SÁCH</w:t>
            </w:r>
          </w:p>
        </w:tc>
        <w:tc>
          <w:tcPr>
            <w:tcW w:w="2835" w:type="dxa"/>
          </w:tcPr>
          <w:p w14:paraId="1C99A024" w14:textId="77777777" w:rsidR="00DB7E2F" w:rsidRPr="00130AAE" w:rsidRDefault="00E61426" w:rsidP="00DB7E2F">
            <w:pPr>
              <w:spacing w:before="120"/>
              <w:jc w:val="center"/>
              <w:rPr>
                <w:rFonts w:ascii="Times New Roman" w:hAnsi="Times New Roman" w:cs="Times New Roman"/>
                <w:b/>
                <w:sz w:val="24"/>
                <w:szCs w:val="24"/>
              </w:rPr>
            </w:pPr>
            <w:r w:rsidRPr="00130AAE">
              <w:rPr>
                <w:rFonts w:ascii="Times New Roman" w:hAnsi="Times New Roman" w:cs="Times New Roman"/>
                <w:b/>
                <w:sz w:val="24"/>
                <w:szCs w:val="24"/>
              </w:rPr>
              <w:t xml:space="preserve">CHỦ TRƯƠNG, ĐƯỜNG LỐI </w:t>
            </w:r>
          </w:p>
          <w:p w14:paraId="25839AFC" w14:textId="6B2F9CA7" w:rsidR="00E61426" w:rsidRPr="00130AAE" w:rsidRDefault="00E61426" w:rsidP="00E61426">
            <w:pPr>
              <w:jc w:val="center"/>
              <w:rPr>
                <w:rStyle w:val="fontstyle01"/>
                <w:b/>
                <w:sz w:val="24"/>
                <w:szCs w:val="24"/>
              </w:rPr>
            </w:pPr>
            <w:r w:rsidRPr="00130AAE">
              <w:rPr>
                <w:rFonts w:ascii="Times New Roman" w:hAnsi="Times New Roman" w:cs="Times New Roman"/>
                <w:b/>
                <w:sz w:val="24"/>
                <w:szCs w:val="24"/>
              </w:rPr>
              <w:t>CỦA ĐẢNG</w:t>
            </w:r>
          </w:p>
        </w:tc>
        <w:tc>
          <w:tcPr>
            <w:tcW w:w="1560" w:type="dxa"/>
          </w:tcPr>
          <w:p w14:paraId="44DD7E87" w14:textId="728A5743" w:rsidR="00E61426" w:rsidRPr="00130AAE" w:rsidRDefault="00E61426" w:rsidP="00E61426">
            <w:pPr>
              <w:jc w:val="center"/>
              <w:rPr>
                <w:rStyle w:val="fontstyle01"/>
                <w:b/>
                <w:sz w:val="24"/>
                <w:szCs w:val="24"/>
              </w:rPr>
            </w:pPr>
            <w:r w:rsidRPr="00130AAE">
              <w:rPr>
                <w:rFonts w:ascii="Times New Roman" w:hAnsi="Times New Roman" w:cs="Times New Roman"/>
                <w:b/>
                <w:sz w:val="24"/>
                <w:szCs w:val="24"/>
              </w:rPr>
              <w:t>ĐÁNH GIÁ (Đã thể chế đầy đủ hoặc một phần)</w:t>
            </w:r>
          </w:p>
        </w:tc>
        <w:tc>
          <w:tcPr>
            <w:tcW w:w="1837" w:type="dxa"/>
          </w:tcPr>
          <w:p w14:paraId="431B30CC" w14:textId="77777777" w:rsidR="00DB7E2F" w:rsidRPr="00130AAE" w:rsidRDefault="00E61426" w:rsidP="00DB7E2F">
            <w:pPr>
              <w:spacing w:before="120"/>
              <w:jc w:val="center"/>
              <w:rPr>
                <w:rFonts w:ascii="Times New Roman" w:hAnsi="Times New Roman" w:cs="Times New Roman"/>
                <w:b/>
                <w:sz w:val="24"/>
                <w:szCs w:val="24"/>
              </w:rPr>
            </w:pPr>
            <w:r w:rsidRPr="00130AAE">
              <w:rPr>
                <w:rFonts w:ascii="Times New Roman" w:hAnsi="Times New Roman" w:cs="Times New Roman"/>
                <w:b/>
                <w:sz w:val="24"/>
                <w:szCs w:val="24"/>
              </w:rPr>
              <w:t>ĐỀ XUẤT</w:t>
            </w:r>
          </w:p>
          <w:p w14:paraId="004BD7BD" w14:textId="0C416061" w:rsidR="00E61426" w:rsidRPr="00130AAE" w:rsidRDefault="00E61426" w:rsidP="00E61426">
            <w:pPr>
              <w:jc w:val="center"/>
              <w:rPr>
                <w:rStyle w:val="fontstyle01"/>
                <w:b/>
                <w:sz w:val="24"/>
                <w:szCs w:val="24"/>
              </w:rPr>
            </w:pPr>
            <w:r w:rsidRPr="00130AAE">
              <w:rPr>
                <w:rFonts w:ascii="Times New Roman" w:hAnsi="Times New Roman" w:cs="Times New Roman"/>
                <w:b/>
                <w:sz w:val="24"/>
                <w:szCs w:val="24"/>
              </w:rPr>
              <w:t xml:space="preserve"> XỬ LÝ</w:t>
            </w:r>
          </w:p>
        </w:tc>
      </w:tr>
      <w:tr w:rsidR="00E61426" w14:paraId="6F9DF8F6" w14:textId="77777777" w:rsidTr="00130AAE">
        <w:tc>
          <w:tcPr>
            <w:tcW w:w="3119" w:type="dxa"/>
          </w:tcPr>
          <w:p w14:paraId="7108046A" w14:textId="77777777" w:rsidR="00257332" w:rsidRDefault="00EB22A1" w:rsidP="00EB22A1">
            <w:pPr>
              <w:jc w:val="both"/>
              <w:rPr>
                <w:rStyle w:val="fontstyle01"/>
                <w:sz w:val="26"/>
                <w:szCs w:val="26"/>
              </w:rPr>
            </w:pPr>
            <w:r w:rsidRPr="00EB22A1">
              <w:rPr>
                <w:rStyle w:val="fontstyle01"/>
                <w:sz w:val="26"/>
                <w:szCs w:val="26"/>
              </w:rPr>
              <w:t>- Dự thảo quy định hỗ trợ bữa ăn bán trú cho học sinh tiểu học đang theo học tại các cơ sở giáo dục (không bao gồm các cơ sở giáo dục có vốn đầu tư nước ngoài) trên địa bàn thành phố Hà Nội, tự nguyện tham gia sử dụng dịch vụ bán trú tại cơ sở giáo dục, cụ thể</w:t>
            </w:r>
            <w:r w:rsidR="001C4AF0">
              <w:rPr>
                <w:rStyle w:val="fontstyle01"/>
                <w:sz w:val="26"/>
                <w:szCs w:val="26"/>
              </w:rPr>
              <w:t xml:space="preserve">: </w:t>
            </w:r>
          </w:p>
          <w:p w14:paraId="0829C603" w14:textId="77777777" w:rsidR="00257332" w:rsidRDefault="00257332" w:rsidP="00EB22A1">
            <w:pPr>
              <w:jc w:val="both"/>
              <w:rPr>
                <w:rStyle w:val="fontstyle01"/>
                <w:sz w:val="26"/>
                <w:szCs w:val="26"/>
              </w:rPr>
            </w:pPr>
            <w:r>
              <w:rPr>
                <w:rStyle w:val="fontstyle01"/>
                <w:sz w:val="26"/>
                <w:szCs w:val="26"/>
              </w:rPr>
              <w:t xml:space="preserve">+ </w:t>
            </w:r>
            <w:r w:rsidR="00EB22A1" w:rsidRPr="00EB22A1">
              <w:rPr>
                <w:rStyle w:val="fontstyle01"/>
                <w:sz w:val="26"/>
                <w:szCs w:val="26"/>
              </w:rPr>
              <w:t>Đối với học sinh tiểu học đang theo học tại các cơ sở giáo dục trên địa bàn các xã miền núi và các xã thuộc bãi giữa sông Hồng mức hỗ trợ là 30.000 đồng/học sinh/ngày (hỗ trợ bữ</w:t>
            </w:r>
            <w:r w:rsidR="001C4AF0">
              <w:rPr>
                <w:rStyle w:val="fontstyle01"/>
                <w:sz w:val="26"/>
                <w:szCs w:val="26"/>
              </w:rPr>
              <w:t xml:space="preserve">a ăn chính). </w:t>
            </w:r>
          </w:p>
          <w:p w14:paraId="14C7DEB8" w14:textId="77777777" w:rsidR="00257332" w:rsidRDefault="00257332" w:rsidP="00EB22A1">
            <w:pPr>
              <w:jc w:val="both"/>
              <w:rPr>
                <w:rStyle w:val="fontstyle01"/>
                <w:sz w:val="26"/>
                <w:szCs w:val="26"/>
              </w:rPr>
            </w:pPr>
            <w:r>
              <w:rPr>
                <w:rStyle w:val="fontstyle01"/>
                <w:sz w:val="26"/>
                <w:szCs w:val="26"/>
              </w:rPr>
              <w:t xml:space="preserve">+ </w:t>
            </w:r>
            <w:r w:rsidR="00EB22A1" w:rsidRPr="00EB22A1">
              <w:rPr>
                <w:rStyle w:val="fontstyle01"/>
                <w:sz w:val="26"/>
                <w:szCs w:val="26"/>
              </w:rPr>
              <w:t>Đối với học sinh tiểu học đang theo học tại các cơ sở giáo dục trên địa bàn còn lại của thành phố Hà Nội mức hỗ trợ là 20.000 đồng/học sinh/ngày (hỗ trợ bữ</w:t>
            </w:r>
            <w:r w:rsidR="001C4AF0">
              <w:rPr>
                <w:rStyle w:val="fontstyle01"/>
                <w:sz w:val="26"/>
                <w:szCs w:val="26"/>
              </w:rPr>
              <w:t xml:space="preserve">a ăn chính). </w:t>
            </w:r>
          </w:p>
          <w:p w14:paraId="330CE2EA" w14:textId="192056EC" w:rsidR="00E61426" w:rsidRPr="00EB22A1" w:rsidRDefault="00257332" w:rsidP="00EB22A1">
            <w:pPr>
              <w:jc w:val="both"/>
              <w:rPr>
                <w:rStyle w:val="fontstyle01"/>
                <w:sz w:val="26"/>
                <w:szCs w:val="26"/>
              </w:rPr>
            </w:pPr>
            <w:r>
              <w:rPr>
                <w:rStyle w:val="fontstyle01"/>
                <w:sz w:val="26"/>
                <w:szCs w:val="26"/>
              </w:rPr>
              <w:t xml:space="preserve">- </w:t>
            </w:r>
            <w:r w:rsidR="00EB22A1" w:rsidRPr="00EB22A1">
              <w:rPr>
                <w:rStyle w:val="fontstyle01"/>
                <w:sz w:val="26"/>
                <w:szCs w:val="26"/>
              </w:rPr>
              <w:t>Trường hợp phụ huynh học sinh và nhà trường thống nhất mức tiền ăn cao hơn so với mức nhà nước hỗ trợ thì phần chênh lệch sẽ thu của người học (đảm bảo mức ăn tối thiểu là 30.000 đồng/học sinh/ngày).</w:t>
            </w:r>
          </w:p>
        </w:tc>
        <w:tc>
          <w:tcPr>
            <w:tcW w:w="2835" w:type="dxa"/>
          </w:tcPr>
          <w:p w14:paraId="371961DD" w14:textId="77777777" w:rsidR="00535B2E" w:rsidRDefault="00EB22A1" w:rsidP="00EB22A1">
            <w:pPr>
              <w:jc w:val="both"/>
              <w:rPr>
                <w:rStyle w:val="fontstyle01"/>
                <w:sz w:val="26"/>
                <w:szCs w:val="26"/>
              </w:rPr>
            </w:pPr>
            <w:r w:rsidRPr="00EB22A1">
              <w:rPr>
                <w:rStyle w:val="fontstyle01"/>
                <w:sz w:val="26"/>
                <w:szCs w:val="26"/>
              </w:rPr>
              <w:t xml:space="preserve">- Tại cuộc tiếp xúc cử tri trước Kỳ họp thứ 9, Quốc hội khóa XV tại đơn vị bầu cử số 1 thành phố Hà Nội ngày 17/4/2025, đồng chí Tổng Bí thư Tô Lâm gợi ý Hà Nội cần tiếp tục quan tâm chăm lo sự nghiệp giáo dục và chính sách học đường, bảo đảm chất lượng dạy và học, tạo mọi điều kiện học tập tốt nhất và toàn diện cho trẻ em Thủ đô, Thành phố nghiên cứu hỗ trợ bữa ăn trưa tại trường cho học sinh. </w:t>
            </w:r>
          </w:p>
          <w:p w14:paraId="1069F7F6" w14:textId="4A3A3BEA" w:rsidR="00E61426" w:rsidRPr="00EB22A1" w:rsidRDefault="00EB22A1" w:rsidP="00EB22A1">
            <w:pPr>
              <w:jc w:val="both"/>
              <w:rPr>
                <w:rStyle w:val="fontstyle01"/>
                <w:sz w:val="26"/>
                <w:szCs w:val="26"/>
              </w:rPr>
            </w:pPr>
            <w:r w:rsidRPr="00EB22A1">
              <w:rPr>
                <w:rStyle w:val="fontstyle01"/>
                <w:sz w:val="26"/>
                <w:szCs w:val="26"/>
              </w:rPr>
              <w:t>- Thông báo số 177- TB/TW ngày 25/4/2025 của Văn phòng Trung ương Đảng Thông báo Kết luận của Đồng chí Tổng Bí thư Tô Lâm tại buổi làm việc với đại diện Đảng ủy Chính phủ và các ban, bộ, ngành Trung ương về tình hình thực hiện các Nghị quyết của Trung ương về giáo dục và đào tạo, chuẩn bị Nghị quyết mới của Bộ Chính trị về đột phá phát triển giáo dục, đào tạo</w:t>
            </w:r>
            <w:r w:rsidR="00F7564B">
              <w:rPr>
                <w:rStyle w:val="fontstyle01"/>
                <w:sz w:val="26"/>
                <w:szCs w:val="26"/>
              </w:rPr>
              <w:t>.</w:t>
            </w:r>
          </w:p>
        </w:tc>
        <w:tc>
          <w:tcPr>
            <w:tcW w:w="1560" w:type="dxa"/>
          </w:tcPr>
          <w:p w14:paraId="4C5A60BF" w14:textId="2861D89D" w:rsidR="00E61426" w:rsidRPr="00EB22A1" w:rsidRDefault="00EB22A1" w:rsidP="00EB22A1">
            <w:pPr>
              <w:jc w:val="both"/>
              <w:rPr>
                <w:rStyle w:val="fontstyle01"/>
                <w:sz w:val="26"/>
                <w:szCs w:val="26"/>
              </w:rPr>
            </w:pPr>
            <w:r w:rsidRPr="00EB22A1">
              <w:rPr>
                <w:rStyle w:val="fontstyle01"/>
                <w:sz w:val="26"/>
                <w:szCs w:val="26"/>
              </w:rPr>
              <w:t>Đã thể chế một phần chủ trương, đường lối của Đảng</w:t>
            </w:r>
          </w:p>
        </w:tc>
        <w:tc>
          <w:tcPr>
            <w:tcW w:w="1837" w:type="dxa"/>
          </w:tcPr>
          <w:p w14:paraId="0D38CCF3" w14:textId="1779BF1F" w:rsidR="00F11F56" w:rsidRDefault="00D1140B" w:rsidP="00EB22A1">
            <w:pPr>
              <w:jc w:val="both"/>
              <w:rPr>
                <w:rStyle w:val="fontstyle01"/>
                <w:sz w:val="26"/>
                <w:szCs w:val="26"/>
              </w:rPr>
            </w:pPr>
            <w:r>
              <w:rPr>
                <w:rStyle w:val="fontstyle01"/>
                <w:sz w:val="26"/>
                <w:szCs w:val="26"/>
              </w:rPr>
              <w:t>T</w:t>
            </w:r>
            <w:r w:rsidR="00EB22A1" w:rsidRPr="00EB22A1">
              <w:rPr>
                <w:rStyle w:val="fontstyle01"/>
                <w:sz w:val="26"/>
                <w:szCs w:val="26"/>
              </w:rPr>
              <w:t>rên cơ sở 01 năm triển khai hỗ trợ bữa ăn bán trú cho học sinh cấp Tiểu học; căn cứ tình hình thực tế và khả năng cân đối ngân sách, Sở Giáo dục và Đào tạ</w:t>
            </w:r>
            <w:r>
              <w:rPr>
                <w:rStyle w:val="fontstyle01"/>
                <w:sz w:val="26"/>
                <w:szCs w:val="26"/>
              </w:rPr>
              <w:t xml:space="preserve">o </w:t>
            </w:r>
            <w:r w:rsidR="00EB22A1" w:rsidRPr="00EB22A1">
              <w:rPr>
                <w:rStyle w:val="fontstyle01"/>
                <w:sz w:val="26"/>
                <w:szCs w:val="26"/>
              </w:rPr>
              <w:t xml:space="preserve">thực hiện tổng kết, phối hợp với các đơn vị liên quan tham mưu </w:t>
            </w:r>
            <w:r w:rsidR="00F11F56">
              <w:rPr>
                <w:rStyle w:val="fontstyle01"/>
                <w:sz w:val="26"/>
                <w:szCs w:val="26"/>
              </w:rPr>
              <w:t>đề xuất</w:t>
            </w:r>
            <w:r w:rsidR="00EB22A1" w:rsidRPr="00EB22A1">
              <w:rPr>
                <w:rStyle w:val="fontstyle01"/>
                <w:sz w:val="26"/>
                <w:szCs w:val="26"/>
              </w:rPr>
              <w:t xml:space="preserve"> UBND Thành phố về việc </w:t>
            </w:r>
            <w:r w:rsidR="00F11F56">
              <w:rPr>
                <w:rStyle w:val="fontstyle01"/>
                <w:sz w:val="26"/>
                <w:szCs w:val="26"/>
              </w:rPr>
              <w:t xml:space="preserve">nâng mức </w:t>
            </w:r>
            <w:r w:rsidR="00EB22A1" w:rsidRPr="00EB22A1">
              <w:rPr>
                <w:rStyle w:val="fontstyle01"/>
                <w:sz w:val="26"/>
                <w:szCs w:val="26"/>
              </w:rPr>
              <w:t xml:space="preserve">hỗ trợ </w:t>
            </w:r>
            <w:r w:rsidR="00F11F56">
              <w:rPr>
                <w:rStyle w:val="fontstyle01"/>
                <w:sz w:val="26"/>
                <w:szCs w:val="26"/>
              </w:rPr>
              <w:t>và bổ sung đối tượng hỗ trợ phù hợp với tình hình kinh tế - xã hội, bảo đảm công bằng trong tiếp cận giáo dục.</w:t>
            </w:r>
          </w:p>
          <w:p w14:paraId="423E6B0F" w14:textId="6DD9D13B" w:rsidR="00E61426" w:rsidRPr="00EB22A1" w:rsidRDefault="00E61426" w:rsidP="00EB22A1">
            <w:pPr>
              <w:jc w:val="both"/>
              <w:rPr>
                <w:rStyle w:val="fontstyle01"/>
                <w:sz w:val="26"/>
                <w:szCs w:val="26"/>
              </w:rPr>
            </w:pPr>
          </w:p>
        </w:tc>
      </w:tr>
    </w:tbl>
    <w:p w14:paraId="080F101E" w14:textId="77777777" w:rsidR="00262E4B" w:rsidRPr="00262E4B" w:rsidRDefault="00262E4B" w:rsidP="00F7564B">
      <w:pPr>
        <w:spacing w:before="120" w:after="0"/>
        <w:jc w:val="both"/>
        <w:rPr>
          <w:rStyle w:val="fontstyle01"/>
          <w:b/>
        </w:rPr>
      </w:pPr>
      <w:r w:rsidRPr="00262E4B">
        <w:rPr>
          <w:rStyle w:val="fontstyle01"/>
          <w:b/>
        </w:rPr>
        <w:t xml:space="preserve">2. Văn bản quy phạm pháp luật có liên quan đến chính sách </w:t>
      </w:r>
    </w:p>
    <w:p w14:paraId="44969B75" w14:textId="46F7DA8A" w:rsidR="00592BBD" w:rsidRPr="00D55675" w:rsidRDefault="00F7564B" w:rsidP="00F7564B">
      <w:pPr>
        <w:spacing w:after="0"/>
        <w:ind w:firstLine="720"/>
        <w:jc w:val="both"/>
        <w:rPr>
          <w:rStyle w:val="fontstyle01"/>
        </w:rPr>
      </w:pPr>
      <w:r w:rsidRPr="00D55675">
        <w:rPr>
          <w:rStyle w:val="fontstyle01"/>
        </w:rPr>
        <w:t>Chí</w:t>
      </w:r>
      <w:r w:rsidR="00262E4B" w:rsidRPr="00D55675">
        <w:rPr>
          <w:rStyle w:val="fontstyle01"/>
        </w:rPr>
        <w:t>nh sách hỗ trợ bữa ăn bán trú cho học sinh tiểu họ</w:t>
      </w:r>
      <w:r w:rsidR="00D55675" w:rsidRPr="00D55675">
        <w:rPr>
          <w:rStyle w:val="fontstyle01"/>
        </w:rPr>
        <w:t xml:space="preserve">c theo </w:t>
      </w:r>
      <w:r w:rsidRPr="00D55675">
        <w:rPr>
          <w:rStyle w:val="fontstyle01"/>
        </w:rPr>
        <w:t>Nghị quyết 18/2025/NQ-HĐND</w:t>
      </w:r>
      <w:r w:rsidR="00D55675" w:rsidRPr="00D55675">
        <w:rPr>
          <w:rStyle w:val="fontstyle01"/>
        </w:rPr>
        <w:t xml:space="preserve"> </w:t>
      </w:r>
      <w:r w:rsidR="00D55675">
        <w:rPr>
          <w:rStyle w:val="fontstyle01"/>
        </w:rPr>
        <w:t xml:space="preserve">bảo đảm </w:t>
      </w:r>
      <w:r w:rsidR="00262E4B" w:rsidRPr="00D55675">
        <w:rPr>
          <w:rStyle w:val="fontstyle01"/>
        </w:rPr>
        <w:t xml:space="preserve">phù hợp với các quy định của pháp luật hiện hành. </w:t>
      </w:r>
    </w:p>
    <w:p w14:paraId="48E0F91B" w14:textId="34A8A389" w:rsidR="00AA1FF0" w:rsidRPr="00592BBD" w:rsidRDefault="00262E4B" w:rsidP="00262E4B">
      <w:pPr>
        <w:jc w:val="both"/>
        <w:rPr>
          <w:rStyle w:val="fontstyle01"/>
          <w:b/>
        </w:rPr>
      </w:pPr>
      <w:r w:rsidRPr="00592BBD">
        <w:rPr>
          <w:rStyle w:val="fontstyle01"/>
          <w:b/>
        </w:rPr>
        <w:t>3. Điều ước quốc tế có liên quan đến chính sách: Không có.</w:t>
      </w:r>
    </w:p>
    <w:sectPr w:rsidR="00AA1FF0" w:rsidRPr="00592BBD" w:rsidSect="00130AAE">
      <w:headerReference w:type="default" r:id="rId7"/>
      <w:pgSz w:w="11907" w:h="16840" w:code="9"/>
      <w:pgMar w:top="1077" w:right="1134" w:bottom="107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66B3D" w14:textId="77777777" w:rsidR="006310C3" w:rsidRDefault="006310C3">
      <w:pPr>
        <w:spacing w:after="0" w:line="240" w:lineRule="auto"/>
      </w:pPr>
      <w:r>
        <w:separator/>
      </w:r>
    </w:p>
  </w:endnote>
  <w:endnote w:type="continuationSeparator" w:id="0">
    <w:p w14:paraId="37FF8ED9" w14:textId="77777777" w:rsidR="006310C3" w:rsidRDefault="00631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96BD7" w14:textId="77777777" w:rsidR="006310C3" w:rsidRDefault="006310C3">
      <w:pPr>
        <w:spacing w:after="0" w:line="240" w:lineRule="auto"/>
      </w:pPr>
      <w:r>
        <w:separator/>
      </w:r>
    </w:p>
  </w:footnote>
  <w:footnote w:type="continuationSeparator" w:id="0">
    <w:p w14:paraId="563F5309" w14:textId="77777777" w:rsidR="006310C3" w:rsidRDefault="00631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943373"/>
      <w:docPartObj>
        <w:docPartGallery w:val="Page Numbers (Top of Page)"/>
        <w:docPartUnique/>
      </w:docPartObj>
    </w:sdtPr>
    <w:sdtEndPr>
      <w:rPr>
        <w:rFonts w:ascii="Times New Roman" w:hAnsi="Times New Roman" w:cs="Times New Roman"/>
        <w:noProof/>
        <w:sz w:val="28"/>
        <w:szCs w:val="28"/>
      </w:rPr>
    </w:sdtEndPr>
    <w:sdtContent>
      <w:p w14:paraId="5A40C52F" w14:textId="59C07ACA" w:rsidR="0017274F" w:rsidRPr="0015773D" w:rsidRDefault="00E02DCA">
        <w:pPr>
          <w:pStyle w:val="Header"/>
          <w:jc w:val="center"/>
          <w:rPr>
            <w:rFonts w:ascii="Times New Roman" w:hAnsi="Times New Roman" w:cs="Times New Roman"/>
            <w:sz w:val="28"/>
            <w:szCs w:val="28"/>
          </w:rPr>
        </w:pPr>
        <w:r w:rsidRPr="0015773D">
          <w:rPr>
            <w:rFonts w:ascii="Times New Roman" w:hAnsi="Times New Roman" w:cs="Times New Roman"/>
            <w:sz w:val="28"/>
            <w:szCs w:val="28"/>
          </w:rPr>
          <w:fldChar w:fldCharType="begin"/>
        </w:r>
        <w:r w:rsidRPr="0015773D">
          <w:rPr>
            <w:rFonts w:ascii="Times New Roman" w:hAnsi="Times New Roman" w:cs="Times New Roman"/>
            <w:sz w:val="28"/>
            <w:szCs w:val="28"/>
          </w:rPr>
          <w:instrText xml:space="preserve"> PAGE   \* MERGEFORMAT </w:instrText>
        </w:r>
        <w:r w:rsidRPr="0015773D">
          <w:rPr>
            <w:rFonts w:ascii="Times New Roman" w:hAnsi="Times New Roman" w:cs="Times New Roman"/>
            <w:sz w:val="28"/>
            <w:szCs w:val="28"/>
          </w:rPr>
          <w:fldChar w:fldCharType="separate"/>
        </w:r>
        <w:r w:rsidR="00C36563">
          <w:rPr>
            <w:rFonts w:ascii="Times New Roman" w:hAnsi="Times New Roman" w:cs="Times New Roman"/>
            <w:noProof/>
            <w:sz w:val="28"/>
            <w:szCs w:val="28"/>
          </w:rPr>
          <w:t>15</w:t>
        </w:r>
        <w:r w:rsidRPr="0015773D">
          <w:rPr>
            <w:rFonts w:ascii="Times New Roman" w:hAnsi="Times New Roman" w:cs="Times New Roman"/>
            <w:noProof/>
            <w:sz w:val="28"/>
            <w:szCs w:val="28"/>
          </w:rPr>
          <w:fldChar w:fldCharType="end"/>
        </w:r>
      </w:p>
    </w:sdtContent>
  </w:sdt>
  <w:p w14:paraId="01D98BF2" w14:textId="77777777" w:rsidR="0017274F" w:rsidRDefault="006310C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516"/>
    <w:multiLevelType w:val="multilevel"/>
    <w:tmpl w:val="D2F0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FB5E91"/>
    <w:multiLevelType w:val="hybridMultilevel"/>
    <w:tmpl w:val="AAF897A0"/>
    <w:lvl w:ilvl="0" w:tplc="CD5CB9C0">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FF6BF6"/>
    <w:multiLevelType w:val="multilevel"/>
    <w:tmpl w:val="1248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2468A"/>
    <w:multiLevelType w:val="multilevel"/>
    <w:tmpl w:val="D80E11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D2114A"/>
    <w:multiLevelType w:val="multilevel"/>
    <w:tmpl w:val="FCA6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5212F"/>
    <w:multiLevelType w:val="multilevel"/>
    <w:tmpl w:val="6630DB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446E9A"/>
    <w:multiLevelType w:val="multilevel"/>
    <w:tmpl w:val="94D0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BF6AE2"/>
    <w:multiLevelType w:val="multilevel"/>
    <w:tmpl w:val="4E22E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9647EF"/>
    <w:multiLevelType w:val="multilevel"/>
    <w:tmpl w:val="E0CEE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36486"/>
    <w:multiLevelType w:val="multilevel"/>
    <w:tmpl w:val="69C423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273FA6"/>
    <w:multiLevelType w:val="multilevel"/>
    <w:tmpl w:val="F47A6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31B28"/>
    <w:multiLevelType w:val="multilevel"/>
    <w:tmpl w:val="FC76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27799D"/>
    <w:multiLevelType w:val="multilevel"/>
    <w:tmpl w:val="AFEE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6163D7"/>
    <w:multiLevelType w:val="multilevel"/>
    <w:tmpl w:val="E960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BD23EA"/>
    <w:multiLevelType w:val="hybridMultilevel"/>
    <w:tmpl w:val="055041EA"/>
    <w:lvl w:ilvl="0" w:tplc="8610A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0812AD"/>
    <w:multiLevelType w:val="multilevel"/>
    <w:tmpl w:val="5578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B3434C"/>
    <w:multiLevelType w:val="multilevel"/>
    <w:tmpl w:val="E2AC7B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FA00B0"/>
    <w:multiLevelType w:val="multilevel"/>
    <w:tmpl w:val="1074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313D5"/>
    <w:multiLevelType w:val="multilevel"/>
    <w:tmpl w:val="0C60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177571"/>
    <w:multiLevelType w:val="multilevel"/>
    <w:tmpl w:val="6086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553323"/>
    <w:multiLevelType w:val="multilevel"/>
    <w:tmpl w:val="EFF8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20"/>
  </w:num>
  <w:num w:numId="4">
    <w:abstractNumId w:val="15"/>
  </w:num>
  <w:num w:numId="5">
    <w:abstractNumId w:val="17"/>
  </w:num>
  <w:num w:numId="6">
    <w:abstractNumId w:val="13"/>
  </w:num>
  <w:num w:numId="7">
    <w:abstractNumId w:val="18"/>
  </w:num>
  <w:num w:numId="8">
    <w:abstractNumId w:val="11"/>
  </w:num>
  <w:num w:numId="9">
    <w:abstractNumId w:val="12"/>
  </w:num>
  <w:num w:numId="10">
    <w:abstractNumId w:val="6"/>
  </w:num>
  <w:num w:numId="11">
    <w:abstractNumId w:val="4"/>
  </w:num>
  <w:num w:numId="12">
    <w:abstractNumId w:val="8"/>
  </w:num>
  <w:num w:numId="13">
    <w:abstractNumId w:val="2"/>
  </w:num>
  <w:num w:numId="14">
    <w:abstractNumId w:val="10"/>
  </w:num>
  <w:num w:numId="15">
    <w:abstractNumId w:val="19"/>
  </w:num>
  <w:num w:numId="16">
    <w:abstractNumId w:val="14"/>
  </w:num>
  <w:num w:numId="17">
    <w:abstractNumId w:val="0"/>
  </w:num>
  <w:num w:numId="18">
    <w:abstractNumId w:val="9"/>
  </w:num>
  <w:num w:numId="19">
    <w:abstractNumId w:val="3"/>
  </w:num>
  <w:num w:numId="20">
    <w:abstractNumId w:val="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DCA"/>
    <w:rsid w:val="000042A8"/>
    <w:rsid w:val="00005086"/>
    <w:rsid w:val="0001394E"/>
    <w:rsid w:val="000173EC"/>
    <w:rsid w:val="00037531"/>
    <w:rsid w:val="00045797"/>
    <w:rsid w:val="00051D38"/>
    <w:rsid w:val="00092AB0"/>
    <w:rsid w:val="00093D9E"/>
    <w:rsid w:val="00096BD0"/>
    <w:rsid w:val="000A03C1"/>
    <w:rsid w:val="000A0E81"/>
    <w:rsid w:val="000B3E8A"/>
    <w:rsid w:val="000B5769"/>
    <w:rsid w:val="000B7F5C"/>
    <w:rsid w:val="000C50FA"/>
    <w:rsid w:val="000C75C1"/>
    <w:rsid w:val="000F1B22"/>
    <w:rsid w:val="000F1BED"/>
    <w:rsid w:val="000F4FB9"/>
    <w:rsid w:val="000F5116"/>
    <w:rsid w:val="00101AC6"/>
    <w:rsid w:val="00103B71"/>
    <w:rsid w:val="00130AAE"/>
    <w:rsid w:val="00130E62"/>
    <w:rsid w:val="001316F4"/>
    <w:rsid w:val="00135217"/>
    <w:rsid w:val="00136070"/>
    <w:rsid w:val="001413DC"/>
    <w:rsid w:val="00141C28"/>
    <w:rsid w:val="00151250"/>
    <w:rsid w:val="00155650"/>
    <w:rsid w:val="00162877"/>
    <w:rsid w:val="00163BD5"/>
    <w:rsid w:val="001701E6"/>
    <w:rsid w:val="00170EB1"/>
    <w:rsid w:val="001846DC"/>
    <w:rsid w:val="001907EF"/>
    <w:rsid w:val="0019491B"/>
    <w:rsid w:val="00196CAD"/>
    <w:rsid w:val="001A45C8"/>
    <w:rsid w:val="001A674B"/>
    <w:rsid w:val="001B64C1"/>
    <w:rsid w:val="001C1D1C"/>
    <w:rsid w:val="001C4AF0"/>
    <w:rsid w:val="001C532F"/>
    <w:rsid w:val="001C682E"/>
    <w:rsid w:val="001C75A9"/>
    <w:rsid w:val="001E46BA"/>
    <w:rsid w:val="00201095"/>
    <w:rsid w:val="00203F42"/>
    <w:rsid w:val="00210ED1"/>
    <w:rsid w:val="002130E1"/>
    <w:rsid w:val="00220750"/>
    <w:rsid w:val="002215FE"/>
    <w:rsid w:val="00231A30"/>
    <w:rsid w:val="0024326D"/>
    <w:rsid w:val="00257332"/>
    <w:rsid w:val="00262E4B"/>
    <w:rsid w:val="002653F5"/>
    <w:rsid w:val="0026593B"/>
    <w:rsid w:val="0027090D"/>
    <w:rsid w:val="00276241"/>
    <w:rsid w:val="002803E7"/>
    <w:rsid w:val="00286ED7"/>
    <w:rsid w:val="002A2B7F"/>
    <w:rsid w:val="002A3A74"/>
    <w:rsid w:val="002A6806"/>
    <w:rsid w:val="002B0140"/>
    <w:rsid w:val="002B149E"/>
    <w:rsid w:val="002B42AA"/>
    <w:rsid w:val="002B7F66"/>
    <w:rsid w:val="002D5802"/>
    <w:rsid w:val="002F438E"/>
    <w:rsid w:val="00311648"/>
    <w:rsid w:val="00314040"/>
    <w:rsid w:val="00314BFF"/>
    <w:rsid w:val="00314EBB"/>
    <w:rsid w:val="0032686B"/>
    <w:rsid w:val="00327A59"/>
    <w:rsid w:val="003458C3"/>
    <w:rsid w:val="00355689"/>
    <w:rsid w:val="00366D65"/>
    <w:rsid w:val="003754A8"/>
    <w:rsid w:val="003934A4"/>
    <w:rsid w:val="003A1217"/>
    <w:rsid w:val="003A6074"/>
    <w:rsid w:val="003C30F5"/>
    <w:rsid w:val="003D2898"/>
    <w:rsid w:val="003D7558"/>
    <w:rsid w:val="003D763C"/>
    <w:rsid w:val="003E498D"/>
    <w:rsid w:val="003E6521"/>
    <w:rsid w:val="004006F8"/>
    <w:rsid w:val="00415CD4"/>
    <w:rsid w:val="00416E19"/>
    <w:rsid w:val="00417BA5"/>
    <w:rsid w:val="00432DCD"/>
    <w:rsid w:val="00435BC9"/>
    <w:rsid w:val="00437728"/>
    <w:rsid w:val="00442C16"/>
    <w:rsid w:val="004462B3"/>
    <w:rsid w:val="00456A4B"/>
    <w:rsid w:val="004669D4"/>
    <w:rsid w:val="00471682"/>
    <w:rsid w:val="00491177"/>
    <w:rsid w:val="00494F55"/>
    <w:rsid w:val="004964D0"/>
    <w:rsid w:val="004B081A"/>
    <w:rsid w:val="004C1184"/>
    <w:rsid w:val="004C56BD"/>
    <w:rsid w:val="004D4321"/>
    <w:rsid w:val="004D6181"/>
    <w:rsid w:val="004F7F19"/>
    <w:rsid w:val="00501561"/>
    <w:rsid w:val="00501D16"/>
    <w:rsid w:val="00511C60"/>
    <w:rsid w:val="005121AA"/>
    <w:rsid w:val="00517610"/>
    <w:rsid w:val="00523A47"/>
    <w:rsid w:val="00524778"/>
    <w:rsid w:val="00525756"/>
    <w:rsid w:val="0053104C"/>
    <w:rsid w:val="0053472A"/>
    <w:rsid w:val="00535B2E"/>
    <w:rsid w:val="005374DF"/>
    <w:rsid w:val="00561836"/>
    <w:rsid w:val="00562E3F"/>
    <w:rsid w:val="005642AE"/>
    <w:rsid w:val="00565F89"/>
    <w:rsid w:val="00573F9D"/>
    <w:rsid w:val="0058155C"/>
    <w:rsid w:val="00591434"/>
    <w:rsid w:val="005914E1"/>
    <w:rsid w:val="00592BBD"/>
    <w:rsid w:val="005932B1"/>
    <w:rsid w:val="005B5370"/>
    <w:rsid w:val="005D1307"/>
    <w:rsid w:val="005D59F2"/>
    <w:rsid w:val="005E448C"/>
    <w:rsid w:val="005F4F02"/>
    <w:rsid w:val="00611934"/>
    <w:rsid w:val="006310C3"/>
    <w:rsid w:val="006375D5"/>
    <w:rsid w:val="00643669"/>
    <w:rsid w:val="00644784"/>
    <w:rsid w:val="00671EA1"/>
    <w:rsid w:val="00695B07"/>
    <w:rsid w:val="006A34B4"/>
    <w:rsid w:val="006B37CF"/>
    <w:rsid w:val="006C0B3F"/>
    <w:rsid w:val="006C44DA"/>
    <w:rsid w:val="006C7373"/>
    <w:rsid w:val="006D05A1"/>
    <w:rsid w:val="006D28F4"/>
    <w:rsid w:val="006E3128"/>
    <w:rsid w:val="006F34E5"/>
    <w:rsid w:val="00705C13"/>
    <w:rsid w:val="0070626F"/>
    <w:rsid w:val="00712243"/>
    <w:rsid w:val="0071356D"/>
    <w:rsid w:val="00714679"/>
    <w:rsid w:val="0071480E"/>
    <w:rsid w:val="00726F92"/>
    <w:rsid w:val="007369FE"/>
    <w:rsid w:val="00752B3E"/>
    <w:rsid w:val="00760A1F"/>
    <w:rsid w:val="00762235"/>
    <w:rsid w:val="0076451A"/>
    <w:rsid w:val="00767870"/>
    <w:rsid w:val="00772C08"/>
    <w:rsid w:val="00774B0E"/>
    <w:rsid w:val="007805E5"/>
    <w:rsid w:val="0078409F"/>
    <w:rsid w:val="00784890"/>
    <w:rsid w:val="00795E62"/>
    <w:rsid w:val="007A32CC"/>
    <w:rsid w:val="007A70FD"/>
    <w:rsid w:val="007B6C8E"/>
    <w:rsid w:val="007B74AE"/>
    <w:rsid w:val="007B777F"/>
    <w:rsid w:val="007C1CED"/>
    <w:rsid w:val="007D2C27"/>
    <w:rsid w:val="007E37A5"/>
    <w:rsid w:val="007F4C25"/>
    <w:rsid w:val="00806547"/>
    <w:rsid w:val="00813AB1"/>
    <w:rsid w:val="0082065A"/>
    <w:rsid w:val="00832DD3"/>
    <w:rsid w:val="008457F1"/>
    <w:rsid w:val="008559E2"/>
    <w:rsid w:val="00856DDD"/>
    <w:rsid w:val="0085729C"/>
    <w:rsid w:val="008628DC"/>
    <w:rsid w:val="00865591"/>
    <w:rsid w:val="00870172"/>
    <w:rsid w:val="00875ED7"/>
    <w:rsid w:val="008830FD"/>
    <w:rsid w:val="00891FC3"/>
    <w:rsid w:val="00895A49"/>
    <w:rsid w:val="008B0ACA"/>
    <w:rsid w:val="008B45F0"/>
    <w:rsid w:val="008B5B0F"/>
    <w:rsid w:val="008C0AA9"/>
    <w:rsid w:val="008D13C7"/>
    <w:rsid w:val="008E02C1"/>
    <w:rsid w:val="00905494"/>
    <w:rsid w:val="00922933"/>
    <w:rsid w:val="00923D8F"/>
    <w:rsid w:val="009462AC"/>
    <w:rsid w:val="00954C17"/>
    <w:rsid w:val="0095678F"/>
    <w:rsid w:val="009633DB"/>
    <w:rsid w:val="009711C2"/>
    <w:rsid w:val="009739E3"/>
    <w:rsid w:val="00987259"/>
    <w:rsid w:val="009A2FEA"/>
    <w:rsid w:val="009A36E7"/>
    <w:rsid w:val="009A5CF6"/>
    <w:rsid w:val="009A629A"/>
    <w:rsid w:val="009C0F08"/>
    <w:rsid w:val="009C489E"/>
    <w:rsid w:val="009D3E65"/>
    <w:rsid w:val="009D4E87"/>
    <w:rsid w:val="009E33A1"/>
    <w:rsid w:val="009F6C80"/>
    <w:rsid w:val="00A01173"/>
    <w:rsid w:val="00A11AA8"/>
    <w:rsid w:val="00A23E2B"/>
    <w:rsid w:val="00A33717"/>
    <w:rsid w:val="00A42D89"/>
    <w:rsid w:val="00A42EC4"/>
    <w:rsid w:val="00A45468"/>
    <w:rsid w:val="00A57879"/>
    <w:rsid w:val="00A74EDA"/>
    <w:rsid w:val="00A81E0E"/>
    <w:rsid w:val="00A90EBB"/>
    <w:rsid w:val="00AA1FF0"/>
    <w:rsid w:val="00AA7F27"/>
    <w:rsid w:val="00AB14A1"/>
    <w:rsid w:val="00AE0BF3"/>
    <w:rsid w:val="00AF1953"/>
    <w:rsid w:val="00B04715"/>
    <w:rsid w:val="00B10C2B"/>
    <w:rsid w:val="00B12753"/>
    <w:rsid w:val="00B14623"/>
    <w:rsid w:val="00B15ED2"/>
    <w:rsid w:val="00B16279"/>
    <w:rsid w:val="00B30958"/>
    <w:rsid w:val="00B40D5E"/>
    <w:rsid w:val="00B55E5C"/>
    <w:rsid w:val="00B574E8"/>
    <w:rsid w:val="00B6433B"/>
    <w:rsid w:val="00B76078"/>
    <w:rsid w:val="00B7638C"/>
    <w:rsid w:val="00B76B69"/>
    <w:rsid w:val="00B83AFD"/>
    <w:rsid w:val="00B85CC8"/>
    <w:rsid w:val="00B91343"/>
    <w:rsid w:val="00B91A40"/>
    <w:rsid w:val="00B94894"/>
    <w:rsid w:val="00B9728A"/>
    <w:rsid w:val="00B97AD5"/>
    <w:rsid w:val="00BA277B"/>
    <w:rsid w:val="00BA42EA"/>
    <w:rsid w:val="00BB438B"/>
    <w:rsid w:val="00BB6C6E"/>
    <w:rsid w:val="00BB7CAF"/>
    <w:rsid w:val="00BD49FE"/>
    <w:rsid w:val="00BE6F7C"/>
    <w:rsid w:val="00BE7E86"/>
    <w:rsid w:val="00BF0E9D"/>
    <w:rsid w:val="00BF6366"/>
    <w:rsid w:val="00C006BC"/>
    <w:rsid w:val="00C02F63"/>
    <w:rsid w:val="00C07C78"/>
    <w:rsid w:val="00C1181C"/>
    <w:rsid w:val="00C32549"/>
    <w:rsid w:val="00C36563"/>
    <w:rsid w:val="00C41A5C"/>
    <w:rsid w:val="00C44DEB"/>
    <w:rsid w:val="00C5394D"/>
    <w:rsid w:val="00C56289"/>
    <w:rsid w:val="00C60012"/>
    <w:rsid w:val="00C6019A"/>
    <w:rsid w:val="00C63517"/>
    <w:rsid w:val="00C6366E"/>
    <w:rsid w:val="00C73C61"/>
    <w:rsid w:val="00C74897"/>
    <w:rsid w:val="00C75CCB"/>
    <w:rsid w:val="00CA0530"/>
    <w:rsid w:val="00CA53EF"/>
    <w:rsid w:val="00CA709A"/>
    <w:rsid w:val="00CB3478"/>
    <w:rsid w:val="00CC5604"/>
    <w:rsid w:val="00CD58E6"/>
    <w:rsid w:val="00CE1E29"/>
    <w:rsid w:val="00CE421E"/>
    <w:rsid w:val="00CE6A97"/>
    <w:rsid w:val="00CF18D8"/>
    <w:rsid w:val="00CF4890"/>
    <w:rsid w:val="00D01C58"/>
    <w:rsid w:val="00D043AA"/>
    <w:rsid w:val="00D1140B"/>
    <w:rsid w:val="00D209A9"/>
    <w:rsid w:val="00D26CE9"/>
    <w:rsid w:val="00D271BF"/>
    <w:rsid w:val="00D32336"/>
    <w:rsid w:val="00D32FB1"/>
    <w:rsid w:val="00D36781"/>
    <w:rsid w:val="00D43BD4"/>
    <w:rsid w:val="00D50675"/>
    <w:rsid w:val="00D55675"/>
    <w:rsid w:val="00D6359D"/>
    <w:rsid w:val="00D6474E"/>
    <w:rsid w:val="00D66792"/>
    <w:rsid w:val="00D82D0A"/>
    <w:rsid w:val="00D85673"/>
    <w:rsid w:val="00D876C0"/>
    <w:rsid w:val="00DA4058"/>
    <w:rsid w:val="00DB7E2F"/>
    <w:rsid w:val="00DE33DF"/>
    <w:rsid w:val="00E00A1B"/>
    <w:rsid w:val="00E02DCA"/>
    <w:rsid w:val="00E079EA"/>
    <w:rsid w:val="00E07D7F"/>
    <w:rsid w:val="00E16E3F"/>
    <w:rsid w:val="00E2384E"/>
    <w:rsid w:val="00E26FBC"/>
    <w:rsid w:val="00E50787"/>
    <w:rsid w:val="00E60553"/>
    <w:rsid w:val="00E60735"/>
    <w:rsid w:val="00E60DA6"/>
    <w:rsid w:val="00E61426"/>
    <w:rsid w:val="00E67145"/>
    <w:rsid w:val="00E86A36"/>
    <w:rsid w:val="00E96DC9"/>
    <w:rsid w:val="00E975BE"/>
    <w:rsid w:val="00EA6DD2"/>
    <w:rsid w:val="00EB22A1"/>
    <w:rsid w:val="00EB58B1"/>
    <w:rsid w:val="00EC41C3"/>
    <w:rsid w:val="00ED4CD0"/>
    <w:rsid w:val="00ED649B"/>
    <w:rsid w:val="00EF2882"/>
    <w:rsid w:val="00F11F56"/>
    <w:rsid w:val="00F169FE"/>
    <w:rsid w:val="00F17D93"/>
    <w:rsid w:val="00F242F2"/>
    <w:rsid w:val="00F301B5"/>
    <w:rsid w:val="00F7564B"/>
    <w:rsid w:val="00F76B00"/>
    <w:rsid w:val="00F95BD7"/>
    <w:rsid w:val="00FA01F7"/>
    <w:rsid w:val="00FA1E08"/>
    <w:rsid w:val="00FB63D6"/>
    <w:rsid w:val="00FC582C"/>
    <w:rsid w:val="00FC614E"/>
    <w:rsid w:val="00FD0916"/>
    <w:rsid w:val="00FD127E"/>
    <w:rsid w:val="00FE229D"/>
    <w:rsid w:val="00FF652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7584"/>
  <w15:chartTrackingRefBased/>
  <w15:docId w15:val="{DF996522-E4D0-4A94-BB13-8A83CADF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DCA"/>
    <w:rPr>
      <w:rFonts w:eastAsiaTheme="minorEastAsia"/>
      <w:lang w:val="en-US" w:eastAsia="ja-JP"/>
    </w:rPr>
  </w:style>
  <w:style w:type="paragraph" w:styleId="Heading2">
    <w:name w:val="heading 2"/>
    <w:basedOn w:val="Normal"/>
    <w:link w:val="Heading2Char"/>
    <w:uiPriority w:val="9"/>
    <w:qFormat/>
    <w:rsid w:val="00E02DCA"/>
    <w:pPr>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paragraph" w:styleId="Heading3">
    <w:name w:val="heading 3"/>
    <w:basedOn w:val="Normal"/>
    <w:next w:val="Normal"/>
    <w:link w:val="Heading3Char"/>
    <w:uiPriority w:val="9"/>
    <w:unhideWhenUsed/>
    <w:qFormat/>
    <w:rsid w:val="005914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2DCA"/>
    <w:rPr>
      <w:rFonts w:ascii="Times New Roman" w:eastAsia="Times New Roman" w:hAnsi="Times New Roman" w:cs="Times New Roman"/>
      <w:b/>
      <w:bCs/>
      <w:sz w:val="36"/>
      <w:szCs w:val="36"/>
      <w:lang w:val="en-US"/>
    </w:rPr>
  </w:style>
  <w:style w:type="table" w:styleId="TableGrid">
    <w:name w:val="Table Grid"/>
    <w:basedOn w:val="TableNormal"/>
    <w:uiPriority w:val="39"/>
    <w:rsid w:val="00E02DCA"/>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02DCA"/>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Header">
    <w:name w:val="header"/>
    <w:basedOn w:val="Normal"/>
    <w:link w:val="HeaderChar"/>
    <w:uiPriority w:val="99"/>
    <w:unhideWhenUsed/>
    <w:rsid w:val="00E02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DCA"/>
    <w:rPr>
      <w:rFonts w:eastAsiaTheme="minorEastAsia"/>
      <w:lang w:val="en-US" w:eastAsia="ja-JP"/>
    </w:rPr>
  </w:style>
  <w:style w:type="character" w:customStyle="1" w:styleId="fontstyle01">
    <w:name w:val="fontstyle01"/>
    <w:basedOn w:val="DefaultParagraphFont"/>
    <w:rsid w:val="00E02DCA"/>
    <w:rPr>
      <w:rFonts w:ascii="Times New Roman" w:hAnsi="Times New Roman" w:cs="Times New Roman" w:hint="default"/>
      <w:b w:val="0"/>
      <w:bCs w:val="0"/>
      <w:i w:val="0"/>
      <w:iCs w:val="0"/>
      <w:color w:val="000000"/>
      <w:sz w:val="28"/>
      <w:szCs w:val="28"/>
    </w:rPr>
  </w:style>
  <w:style w:type="paragraph" w:styleId="BodyTextIndent3">
    <w:name w:val="Body Text Indent 3"/>
    <w:basedOn w:val="Normal"/>
    <w:link w:val="BodyTextIndent3Char"/>
    <w:unhideWhenUsed/>
    <w:rsid w:val="00E02DCA"/>
    <w:pPr>
      <w:widowControl w:val="0"/>
      <w:spacing w:before="120" w:after="0" w:line="240" w:lineRule="auto"/>
      <w:ind w:firstLine="709"/>
      <w:jc w:val="both"/>
    </w:pPr>
    <w:rPr>
      <w:rFonts w:ascii="Times New Roman" w:eastAsia="Times New Roman" w:hAnsi="Times New Roman" w:cs="Times New Roman"/>
      <w:bCs/>
      <w:color w:val="000000" w:themeColor="text1"/>
      <w:sz w:val="28"/>
      <w:szCs w:val="28"/>
      <w:lang w:val="vi-VN" w:eastAsia="zh-CN"/>
    </w:rPr>
  </w:style>
  <w:style w:type="character" w:customStyle="1" w:styleId="BodyTextIndent3Char">
    <w:name w:val="Body Text Indent 3 Char"/>
    <w:basedOn w:val="DefaultParagraphFont"/>
    <w:link w:val="BodyTextIndent3"/>
    <w:rsid w:val="00E02DCA"/>
    <w:rPr>
      <w:rFonts w:ascii="Times New Roman" w:eastAsia="Times New Roman" w:hAnsi="Times New Roman" w:cs="Times New Roman"/>
      <w:bCs/>
      <w:color w:val="000000" w:themeColor="text1"/>
      <w:sz w:val="28"/>
      <w:szCs w:val="28"/>
      <w:lang w:val="vi-VN" w:eastAsia="zh-CN"/>
    </w:rPr>
  </w:style>
  <w:style w:type="character" w:customStyle="1" w:styleId="fontstyle21">
    <w:name w:val="fontstyle21"/>
    <w:basedOn w:val="DefaultParagraphFont"/>
    <w:rsid w:val="00E02DCA"/>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E02DCA"/>
    <w:rPr>
      <w:rFonts w:ascii="Times New Roman" w:hAnsi="Times New Roman" w:cs="Times New Roman" w:hint="default"/>
      <w:b/>
      <w:bCs/>
      <w:i w:val="0"/>
      <w:iCs w:val="0"/>
      <w:color w:val="000000"/>
      <w:sz w:val="28"/>
      <w:szCs w:val="28"/>
    </w:rPr>
  </w:style>
  <w:style w:type="paragraph" w:styleId="ListParagraph">
    <w:name w:val="List Paragraph"/>
    <w:basedOn w:val="Normal"/>
    <w:uiPriority w:val="34"/>
    <w:qFormat/>
    <w:rsid w:val="00130E62"/>
    <w:pPr>
      <w:ind w:left="720"/>
      <w:contextualSpacing/>
    </w:pPr>
  </w:style>
  <w:style w:type="paragraph" w:styleId="BodyText">
    <w:name w:val="Body Text"/>
    <w:basedOn w:val="Normal"/>
    <w:link w:val="BodyTextChar"/>
    <w:uiPriority w:val="99"/>
    <w:semiHidden/>
    <w:unhideWhenUsed/>
    <w:rsid w:val="00CE421E"/>
    <w:pPr>
      <w:spacing w:after="12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99"/>
    <w:semiHidden/>
    <w:rsid w:val="00CE421E"/>
    <w:rPr>
      <w:rFonts w:ascii="Times New Roman" w:eastAsia="Times New Roman" w:hAnsi="Times New Roman" w:cs="Times New Roman"/>
      <w:sz w:val="24"/>
      <w:szCs w:val="24"/>
      <w:lang w:val="en-US"/>
    </w:rPr>
  </w:style>
  <w:style w:type="table" w:styleId="GridTable4-Accent5">
    <w:name w:val="Grid Table 4 Accent 5"/>
    <w:basedOn w:val="TableNormal"/>
    <w:uiPriority w:val="49"/>
    <w:rsid w:val="000F4FB9"/>
    <w:pPr>
      <w:spacing w:after="0" w:line="240" w:lineRule="auto"/>
    </w:pPr>
    <w:rPr>
      <w:rFonts w:eastAsiaTheme="minorEastAsia"/>
      <w:lang w:val="en-US" w:eastAsia="zh-C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3Char">
    <w:name w:val="Heading 3 Char"/>
    <w:basedOn w:val="DefaultParagraphFont"/>
    <w:link w:val="Heading3"/>
    <w:uiPriority w:val="9"/>
    <w:rsid w:val="00591434"/>
    <w:rPr>
      <w:rFonts w:asciiTheme="majorHAnsi" w:eastAsiaTheme="majorEastAsia" w:hAnsiTheme="majorHAnsi" w:cstheme="majorBidi"/>
      <w:color w:val="1F3763" w:themeColor="accent1" w:themeShade="7F"/>
      <w:sz w:val="24"/>
      <w:szCs w:val="24"/>
      <w:lang w:val="en-US" w:eastAsia="ja-JP"/>
    </w:rPr>
  </w:style>
  <w:style w:type="character" w:customStyle="1" w:styleId="citation-303">
    <w:name w:val="citation-303"/>
    <w:basedOn w:val="DefaultParagraphFont"/>
    <w:rsid w:val="00591434"/>
  </w:style>
  <w:style w:type="character" w:customStyle="1" w:styleId="citation-302">
    <w:name w:val="citation-302"/>
    <w:basedOn w:val="DefaultParagraphFont"/>
    <w:rsid w:val="00591434"/>
  </w:style>
  <w:style w:type="character" w:customStyle="1" w:styleId="citation-301">
    <w:name w:val="citation-301"/>
    <w:basedOn w:val="DefaultParagraphFont"/>
    <w:rsid w:val="00591434"/>
  </w:style>
  <w:style w:type="character" w:customStyle="1" w:styleId="citation-300">
    <w:name w:val="citation-300"/>
    <w:basedOn w:val="DefaultParagraphFont"/>
    <w:rsid w:val="00591434"/>
  </w:style>
  <w:style w:type="character" w:customStyle="1" w:styleId="citation-299">
    <w:name w:val="citation-299"/>
    <w:basedOn w:val="DefaultParagraphFont"/>
    <w:rsid w:val="00591434"/>
  </w:style>
  <w:style w:type="character" w:customStyle="1" w:styleId="citation-298">
    <w:name w:val="citation-298"/>
    <w:basedOn w:val="DefaultParagraphFont"/>
    <w:rsid w:val="00591434"/>
  </w:style>
  <w:style w:type="character" w:customStyle="1" w:styleId="citation-297">
    <w:name w:val="citation-297"/>
    <w:basedOn w:val="DefaultParagraphFont"/>
    <w:rsid w:val="00591434"/>
  </w:style>
  <w:style w:type="character" w:customStyle="1" w:styleId="citation-296">
    <w:name w:val="citation-296"/>
    <w:basedOn w:val="DefaultParagraphFont"/>
    <w:rsid w:val="00591434"/>
  </w:style>
  <w:style w:type="character" w:customStyle="1" w:styleId="citation-295">
    <w:name w:val="citation-295"/>
    <w:basedOn w:val="DefaultParagraphFont"/>
    <w:rsid w:val="00591434"/>
  </w:style>
  <w:style w:type="character" w:customStyle="1" w:styleId="citation-294">
    <w:name w:val="citation-294"/>
    <w:basedOn w:val="DefaultParagraphFont"/>
    <w:rsid w:val="00591434"/>
  </w:style>
  <w:style w:type="character" w:customStyle="1" w:styleId="citation-293">
    <w:name w:val="citation-293"/>
    <w:basedOn w:val="DefaultParagraphFont"/>
    <w:rsid w:val="00591434"/>
  </w:style>
  <w:style w:type="character" w:customStyle="1" w:styleId="citation-292">
    <w:name w:val="citation-292"/>
    <w:basedOn w:val="DefaultParagraphFont"/>
    <w:rsid w:val="00591434"/>
  </w:style>
  <w:style w:type="character" w:customStyle="1" w:styleId="citation-291">
    <w:name w:val="citation-291"/>
    <w:basedOn w:val="DefaultParagraphFont"/>
    <w:rsid w:val="00591434"/>
  </w:style>
  <w:style w:type="character" w:customStyle="1" w:styleId="citation-290">
    <w:name w:val="citation-290"/>
    <w:basedOn w:val="DefaultParagraphFont"/>
    <w:rsid w:val="00591434"/>
  </w:style>
  <w:style w:type="character" w:customStyle="1" w:styleId="citation-289">
    <w:name w:val="citation-289"/>
    <w:basedOn w:val="DefaultParagraphFont"/>
    <w:rsid w:val="00591434"/>
  </w:style>
  <w:style w:type="paragraph" w:styleId="z-TopofForm">
    <w:name w:val="HTML Top of Form"/>
    <w:basedOn w:val="Normal"/>
    <w:next w:val="Normal"/>
    <w:link w:val="z-TopofFormChar"/>
    <w:hidden/>
    <w:uiPriority w:val="99"/>
    <w:semiHidden/>
    <w:unhideWhenUsed/>
    <w:rsid w:val="006B37CF"/>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6B37CF"/>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6B37CF"/>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6B37CF"/>
    <w:rPr>
      <w:rFonts w:ascii="Arial" w:eastAsia="Times New Roman" w:hAnsi="Arial" w:cs="Arial"/>
      <w:vanish/>
      <w:sz w:val="16"/>
      <w:szCs w:val="16"/>
      <w:lang w:val="en-US"/>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qFormat/>
    <w:rsid w:val="0024326D"/>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24326D"/>
    <w:pPr>
      <w:spacing w:line="240" w:lineRule="exact"/>
    </w:pPr>
    <w:rPr>
      <w:rFonts w:eastAsiaTheme="minorHAnsi"/>
      <w:vertAlign w:val="superscript"/>
      <w:lang w:val="en-SG" w:eastAsia="en-US"/>
    </w:rPr>
  </w:style>
  <w:style w:type="paragraph" w:customStyle="1" w:styleId="isselectedend">
    <w:name w:val="isselectedend"/>
    <w:basedOn w:val="Normal"/>
    <w:rsid w:val="00491177"/>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1379">
      <w:bodyDiv w:val="1"/>
      <w:marLeft w:val="0"/>
      <w:marRight w:val="0"/>
      <w:marTop w:val="0"/>
      <w:marBottom w:val="0"/>
      <w:divBdr>
        <w:top w:val="none" w:sz="0" w:space="0" w:color="auto"/>
        <w:left w:val="none" w:sz="0" w:space="0" w:color="auto"/>
        <w:bottom w:val="none" w:sz="0" w:space="0" w:color="auto"/>
        <w:right w:val="none" w:sz="0" w:space="0" w:color="auto"/>
      </w:divBdr>
    </w:div>
    <w:div w:id="515772441">
      <w:bodyDiv w:val="1"/>
      <w:marLeft w:val="0"/>
      <w:marRight w:val="0"/>
      <w:marTop w:val="0"/>
      <w:marBottom w:val="0"/>
      <w:divBdr>
        <w:top w:val="none" w:sz="0" w:space="0" w:color="auto"/>
        <w:left w:val="none" w:sz="0" w:space="0" w:color="auto"/>
        <w:bottom w:val="none" w:sz="0" w:space="0" w:color="auto"/>
        <w:right w:val="none" w:sz="0" w:space="0" w:color="auto"/>
      </w:divBdr>
    </w:div>
    <w:div w:id="731662956">
      <w:bodyDiv w:val="1"/>
      <w:marLeft w:val="0"/>
      <w:marRight w:val="0"/>
      <w:marTop w:val="0"/>
      <w:marBottom w:val="0"/>
      <w:divBdr>
        <w:top w:val="none" w:sz="0" w:space="0" w:color="auto"/>
        <w:left w:val="none" w:sz="0" w:space="0" w:color="auto"/>
        <w:bottom w:val="none" w:sz="0" w:space="0" w:color="auto"/>
        <w:right w:val="none" w:sz="0" w:space="0" w:color="auto"/>
      </w:divBdr>
      <w:divsChild>
        <w:div w:id="1235967188">
          <w:marLeft w:val="0"/>
          <w:marRight w:val="0"/>
          <w:marTop w:val="0"/>
          <w:marBottom w:val="0"/>
          <w:divBdr>
            <w:top w:val="none" w:sz="0" w:space="0" w:color="auto"/>
            <w:left w:val="none" w:sz="0" w:space="0" w:color="auto"/>
            <w:bottom w:val="none" w:sz="0" w:space="0" w:color="auto"/>
            <w:right w:val="none" w:sz="0" w:space="0" w:color="auto"/>
          </w:divBdr>
          <w:divsChild>
            <w:div w:id="260796926">
              <w:marLeft w:val="0"/>
              <w:marRight w:val="0"/>
              <w:marTop w:val="0"/>
              <w:marBottom w:val="0"/>
              <w:divBdr>
                <w:top w:val="none" w:sz="0" w:space="0" w:color="auto"/>
                <w:left w:val="none" w:sz="0" w:space="0" w:color="auto"/>
                <w:bottom w:val="none" w:sz="0" w:space="0" w:color="auto"/>
                <w:right w:val="none" w:sz="0" w:space="0" w:color="auto"/>
              </w:divBdr>
              <w:divsChild>
                <w:div w:id="1232501686">
                  <w:marLeft w:val="0"/>
                  <w:marRight w:val="0"/>
                  <w:marTop w:val="0"/>
                  <w:marBottom w:val="0"/>
                  <w:divBdr>
                    <w:top w:val="none" w:sz="0" w:space="0" w:color="auto"/>
                    <w:left w:val="none" w:sz="0" w:space="0" w:color="auto"/>
                    <w:bottom w:val="none" w:sz="0" w:space="0" w:color="auto"/>
                    <w:right w:val="none" w:sz="0" w:space="0" w:color="auto"/>
                  </w:divBdr>
                  <w:divsChild>
                    <w:div w:id="997422865">
                      <w:marLeft w:val="0"/>
                      <w:marRight w:val="0"/>
                      <w:marTop w:val="0"/>
                      <w:marBottom w:val="0"/>
                      <w:divBdr>
                        <w:top w:val="none" w:sz="0" w:space="0" w:color="auto"/>
                        <w:left w:val="none" w:sz="0" w:space="0" w:color="auto"/>
                        <w:bottom w:val="none" w:sz="0" w:space="0" w:color="auto"/>
                        <w:right w:val="none" w:sz="0" w:space="0" w:color="auto"/>
                      </w:divBdr>
                      <w:divsChild>
                        <w:div w:id="38096603">
                          <w:marLeft w:val="0"/>
                          <w:marRight w:val="0"/>
                          <w:marTop w:val="0"/>
                          <w:marBottom w:val="0"/>
                          <w:divBdr>
                            <w:top w:val="none" w:sz="0" w:space="0" w:color="auto"/>
                            <w:left w:val="none" w:sz="0" w:space="0" w:color="auto"/>
                            <w:bottom w:val="none" w:sz="0" w:space="0" w:color="auto"/>
                            <w:right w:val="none" w:sz="0" w:space="0" w:color="auto"/>
                          </w:divBdr>
                          <w:divsChild>
                            <w:div w:id="859511062">
                              <w:marLeft w:val="0"/>
                              <w:marRight w:val="0"/>
                              <w:marTop w:val="0"/>
                              <w:marBottom w:val="0"/>
                              <w:divBdr>
                                <w:top w:val="none" w:sz="0" w:space="0" w:color="auto"/>
                                <w:left w:val="none" w:sz="0" w:space="0" w:color="auto"/>
                                <w:bottom w:val="none" w:sz="0" w:space="0" w:color="auto"/>
                                <w:right w:val="none" w:sz="0" w:space="0" w:color="auto"/>
                              </w:divBdr>
                              <w:divsChild>
                                <w:div w:id="780879908">
                                  <w:marLeft w:val="0"/>
                                  <w:marRight w:val="0"/>
                                  <w:marTop w:val="0"/>
                                  <w:marBottom w:val="0"/>
                                  <w:divBdr>
                                    <w:top w:val="none" w:sz="0" w:space="0" w:color="auto"/>
                                    <w:left w:val="none" w:sz="0" w:space="0" w:color="auto"/>
                                    <w:bottom w:val="none" w:sz="0" w:space="0" w:color="auto"/>
                                    <w:right w:val="none" w:sz="0" w:space="0" w:color="auto"/>
                                  </w:divBdr>
                                  <w:divsChild>
                                    <w:div w:id="1925524925">
                                      <w:marLeft w:val="0"/>
                                      <w:marRight w:val="0"/>
                                      <w:marTop w:val="0"/>
                                      <w:marBottom w:val="0"/>
                                      <w:divBdr>
                                        <w:top w:val="none" w:sz="0" w:space="0" w:color="auto"/>
                                        <w:left w:val="none" w:sz="0" w:space="0" w:color="auto"/>
                                        <w:bottom w:val="none" w:sz="0" w:space="0" w:color="auto"/>
                                        <w:right w:val="none" w:sz="0" w:space="0" w:color="auto"/>
                                      </w:divBdr>
                                      <w:divsChild>
                                        <w:div w:id="1792938742">
                                          <w:marLeft w:val="0"/>
                                          <w:marRight w:val="0"/>
                                          <w:marTop w:val="0"/>
                                          <w:marBottom w:val="0"/>
                                          <w:divBdr>
                                            <w:top w:val="none" w:sz="0" w:space="0" w:color="auto"/>
                                            <w:left w:val="none" w:sz="0" w:space="0" w:color="auto"/>
                                            <w:bottom w:val="none" w:sz="0" w:space="0" w:color="auto"/>
                                            <w:right w:val="none" w:sz="0" w:space="0" w:color="auto"/>
                                          </w:divBdr>
                                          <w:divsChild>
                                            <w:div w:id="449862321">
                                              <w:marLeft w:val="0"/>
                                              <w:marRight w:val="0"/>
                                              <w:marTop w:val="0"/>
                                              <w:marBottom w:val="0"/>
                                              <w:divBdr>
                                                <w:top w:val="none" w:sz="0" w:space="0" w:color="auto"/>
                                                <w:left w:val="none" w:sz="0" w:space="0" w:color="auto"/>
                                                <w:bottom w:val="none" w:sz="0" w:space="0" w:color="auto"/>
                                                <w:right w:val="none" w:sz="0" w:space="0" w:color="auto"/>
                                              </w:divBdr>
                                              <w:divsChild>
                                                <w:div w:id="39355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998467">
                      <w:marLeft w:val="0"/>
                      <w:marRight w:val="0"/>
                      <w:marTop w:val="0"/>
                      <w:marBottom w:val="0"/>
                      <w:divBdr>
                        <w:top w:val="none" w:sz="0" w:space="0" w:color="auto"/>
                        <w:left w:val="none" w:sz="0" w:space="0" w:color="auto"/>
                        <w:bottom w:val="none" w:sz="0" w:space="0" w:color="auto"/>
                        <w:right w:val="none" w:sz="0" w:space="0" w:color="auto"/>
                      </w:divBdr>
                      <w:divsChild>
                        <w:div w:id="246888471">
                          <w:marLeft w:val="0"/>
                          <w:marRight w:val="0"/>
                          <w:marTop w:val="0"/>
                          <w:marBottom w:val="0"/>
                          <w:divBdr>
                            <w:top w:val="none" w:sz="0" w:space="0" w:color="auto"/>
                            <w:left w:val="none" w:sz="0" w:space="0" w:color="auto"/>
                            <w:bottom w:val="none" w:sz="0" w:space="0" w:color="auto"/>
                            <w:right w:val="none" w:sz="0" w:space="0" w:color="auto"/>
                          </w:divBdr>
                          <w:divsChild>
                            <w:div w:id="64425181">
                              <w:marLeft w:val="0"/>
                              <w:marRight w:val="0"/>
                              <w:marTop w:val="0"/>
                              <w:marBottom w:val="0"/>
                              <w:divBdr>
                                <w:top w:val="none" w:sz="0" w:space="0" w:color="auto"/>
                                <w:left w:val="none" w:sz="0" w:space="0" w:color="auto"/>
                                <w:bottom w:val="none" w:sz="0" w:space="0" w:color="auto"/>
                                <w:right w:val="none" w:sz="0" w:space="0" w:color="auto"/>
                              </w:divBdr>
                              <w:divsChild>
                                <w:div w:id="515460772">
                                  <w:marLeft w:val="0"/>
                                  <w:marRight w:val="0"/>
                                  <w:marTop w:val="0"/>
                                  <w:marBottom w:val="0"/>
                                  <w:divBdr>
                                    <w:top w:val="none" w:sz="0" w:space="0" w:color="auto"/>
                                    <w:left w:val="none" w:sz="0" w:space="0" w:color="auto"/>
                                    <w:bottom w:val="none" w:sz="0" w:space="0" w:color="auto"/>
                                    <w:right w:val="none" w:sz="0" w:space="0" w:color="auto"/>
                                  </w:divBdr>
                                  <w:divsChild>
                                    <w:div w:id="1359047895">
                                      <w:marLeft w:val="0"/>
                                      <w:marRight w:val="0"/>
                                      <w:marTop w:val="0"/>
                                      <w:marBottom w:val="0"/>
                                      <w:divBdr>
                                        <w:top w:val="none" w:sz="0" w:space="0" w:color="auto"/>
                                        <w:left w:val="none" w:sz="0" w:space="0" w:color="auto"/>
                                        <w:bottom w:val="none" w:sz="0" w:space="0" w:color="auto"/>
                                        <w:right w:val="none" w:sz="0" w:space="0" w:color="auto"/>
                                      </w:divBdr>
                                      <w:divsChild>
                                        <w:div w:id="556210003">
                                          <w:marLeft w:val="0"/>
                                          <w:marRight w:val="0"/>
                                          <w:marTop w:val="0"/>
                                          <w:marBottom w:val="0"/>
                                          <w:divBdr>
                                            <w:top w:val="none" w:sz="0" w:space="0" w:color="auto"/>
                                            <w:left w:val="none" w:sz="0" w:space="0" w:color="auto"/>
                                            <w:bottom w:val="none" w:sz="0" w:space="0" w:color="auto"/>
                                            <w:right w:val="none" w:sz="0" w:space="0" w:color="auto"/>
                                          </w:divBdr>
                                          <w:divsChild>
                                            <w:div w:id="1601717414">
                                              <w:marLeft w:val="0"/>
                                              <w:marRight w:val="0"/>
                                              <w:marTop w:val="0"/>
                                              <w:marBottom w:val="0"/>
                                              <w:divBdr>
                                                <w:top w:val="none" w:sz="0" w:space="0" w:color="auto"/>
                                                <w:left w:val="none" w:sz="0" w:space="0" w:color="auto"/>
                                                <w:bottom w:val="none" w:sz="0" w:space="0" w:color="auto"/>
                                                <w:right w:val="none" w:sz="0" w:space="0" w:color="auto"/>
                                              </w:divBdr>
                                              <w:divsChild>
                                                <w:div w:id="519513150">
                                                  <w:marLeft w:val="0"/>
                                                  <w:marRight w:val="0"/>
                                                  <w:marTop w:val="0"/>
                                                  <w:marBottom w:val="0"/>
                                                  <w:divBdr>
                                                    <w:top w:val="none" w:sz="0" w:space="0" w:color="auto"/>
                                                    <w:left w:val="none" w:sz="0" w:space="0" w:color="auto"/>
                                                    <w:bottom w:val="none" w:sz="0" w:space="0" w:color="auto"/>
                                                    <w:right w:val="none" w:sz="0" w:space="0" w:color="auto"/>
                                                  </w:divBdr>
                                                  <w:divsChild>
                                                    <w:div w:id="1001546062">
                                                      <w:marLeft w:val="0"/>
                                                      <w:marRight w:val="0"/>
                                                      <w:marTop w:val="0"/>
                                                      <w:marBottom w:val="0"/>
                                                      <w:divBdr>
                                                        <w:top w:val="none" w:sz="0" w:space="0" w:color="auto"/>
                                                        <w:left w:val="none" w:sz="0" w:space="0" w:color="auto"/>
                                                        <w:bottom w:val="none" w:sz="0" w:space="0" w:color="auto"/>
                                                        <w:right w:val="none" w:sz="0" w:space="0" w:color="auto"/>
                                                      </w:divBdr>
                                                      <w:divsChild>
                                                        <w:div w:id="613097689">
                                                          <w:marLeft w:val="0"/>
                                                          <w:marRight w:val="0"/>
                                                          <w:marTop w:val="0"/>
                                                          <w:marBottom w:val="0"/>
                                                          <w:divBdr>
                                                            <w:top w:val="none" w:sz="0" w:space="0" w:color="auto"/>
                                                            <w:left w:val="none" w:sz="0" w:space="0" w:color="auto"/>
                                                            <w:bottom w:val="none" w:sz="0" w:space="0" w:color="auto"/>
                                                            <w:right w:val="none" w:sz="0" w:space="0" w:color="auto"/>
                                                          </w:divBdr>
                                                          <w:divsChild>
                                                            <w:div w:id="1422215604">
                                                              <w:marLeft w:val="0"/>
                                                              <w:marRight w:val="0"/>
                                                              <w:marTop w:val="0"/>
                                                              <w:marBottom w:val="0"/>
                                                              <w:divBdr>
                                                                <w:top w:val="none" w:sz="0" w:space="0" w:color="auto"/>
                                                                <w:left w:val="none" w:sz="0" w:space="0" w:color="auto"/>
                                                                <w:bottom w:val="none" w:sz="0" w:space="0" w:color="auto"/>
                                                                <w:right w:val="none" w:sz="0" w:space="0" w:color="auto"/>
                                                              </w:divBdr>
                                                              <w:divsChild>
                                                                <w:div w:id="163945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035888">
                      <w:marLeft w:val="0"/>
                      <w:marRight w:val="0"/>
                      <w:marTop w:val="0"/>
                      <w:marBottom w:val="0"/>
                      <w:divBdr>
                        <w:top w:val="none" w:sz="0" w:space="0" w:color="auto"/>
                        <w:left w:val="none" w:sz="0" w:space="0" w:color="auto"/>
                        <w:bottom w:val="none" w:sz="0" w:space="0" w:color="auto"/>
                        <w:right w:val="none" w:sz="0" w:space="0" w:color="auto"/>
                      </w:divBdr>
                      <w:divsChild>
                        <w:div w:id="808283250">
                          <w:marLeft w:val="0"/>
                          <w:marRight w:val="0"/>
                          <w:marTop w:val="0"/>
                          <w:marBottom w:val="0"/>
                          <w:divBdr>
                            <w:top w:val="none" w:sz="0" w:space="0" w:color="auto"/>
                            <w:left w:val="none" w:sz="0" w:space="0" w:color="auto"/>
                            <w:bottom w:val="none" w:sz="0" w:space="0" w:color="auto"/>
                            <w:right w:val="none" w:sz="0" w:space="0" w:color="auto"/>
                          </w:divBdr>
                          <w:divsChild>
                            <w:div w:id="593786302">
                              <w:marLeft w:val="0"/>
                              <w:marRight w:val="0"/>
                              <w:marTop w:val="0"/>
                              <w:marBottom w:val="0"/>
                              <w:divBdr>
                                <w:top w:val="none" w:sz="0" w:space="0" w:color="auto"/>
                                <w:left w:val="none" w:sz="0" w:space="0" w:color="auto"/>
                                <w:bottom w:val="none" w:sz="0" w:space="0" w:color="auto"/>
                                <w:right w:val="none" w:sz="0" w:space="0" w:color="auto"/>
                              </w:divBdr>
                              <w:divsChild>
                                <w:div w:id="891498820">
                                  <w:marLeft w:val="0"/>
                                  <w:marRight w:val="0"/>
                                  <w:marTop w:val="0"/>
                                  <w:marBottom w:val="0"/>
                                  <w:divBdr>
                                    <w:top w:val="none" w:sz="0" w:space="0" w:color="auto"/>
                                    <w:left w:val="none" w:sz="0" w:space="0" w:color="auto"/>
                                    <w:bottom w:val="none" w:sz="0" w:space="0" w:color="auto"/>
                                    <w:right w:val="none" w:sz="0" w:space="0" w:color="auto"/>
                                  </w:divBdr>
                                  <w:divsChild>
                                    <w:div w:id="248000203">
                                      <w:marLeft w:val="0"/>
                                      <w:marRight w:val="0"/>
                                      <w:marTop w:val="0"/>
                                      <w:marBottom w:val="0"/>
                                      <w:divBdr>
                                        <w:top w:val="none" w:sz="0" w:space="0" w:color="auto"/>
                                        <w:left w:val="none" w:sz="0" w:space="0" w:color="auto"/>
                                        <w:bottom w:val="none" w:sz="0" w:space="0" w:color="auto"/>
                                        <w:right w:val="none" w:sz="0" w:space="0" w:color="auto"/>
                                      </w:divBdr>
                                      <w:divsChild>
                                        <w:div w:id="1654411737">
                                          <w:marLeft w:val="0"/>
                                          <w:marRight w:val="0"/>
                                          <w:marTop w:val="0"/>
                                          <w:marBottom w:val="0"/>
                                          <w:divBdr>
                                            <w:top w:val="none" w:sz="0" w:space="0" w:color="auto"/>
                                            <w:left w:val="none" w:sz="0" w:space="0" w:color="auto"/>
                                            <w:bottom w:val="none" w:sz="0" w:space="0" w:color="auto"/>
                                            <w:right w:val="none" w:sz="0" w:space="0" w:color="auto"/>
                                          </w:divBdr>
                                          <w:divsChild>
                                            <w:div w:id="1793354278">
                                              <w:marLeft w:val="0"/>
                                              <w:marRight w:val="0"/>
                                              <w:marTop w:val="0"/>
                                              <w:marBottom w:val="0"/>
                                              <w:divBdr>
                                                <w:top w:val="none" w:sz="0" w:space="0" w:color="auto"/>
                                                <w:left w:val="none" w:sz="0" w:space="0" w:color="auto"/>
                                                <w:bottom w:val="none" w:sz="0" w:space="0" w:color="auto"/>
                                                <w:right w:val="none" w:sz="0" w:space="0" w:color="auto"/>
                                              </w:divBdr>
                                              <w:divsChild>
                                                <w:div w:id="149595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2301283">
          <w:marLeft w:val="0"/>
          <w:marRight w:val="0"/>
          <w:marTop w:val="0"/>
          <w:marBottom w:val="0"/>
          <w:divBdr>
            <w:top w:val="none" w:sz="0" w:space="0" w:color="auto"/>
            <w:left w:val="none" w:sz="0" w:space="0" w:color="auto"/>
            <w:bottom w:val="none" w:sz="0" w:space="0" w:color="auto"/>
            <w:right w:val="none" w:sz="0" w:space="0" w:color="auto"/>
          </w:divBdr>
          <w:divsChild>
            <w:div w:id="1025251840">
              <w:marLeft w:val="0"/>
              <w:marRight w:val="0"/>
              <w:marTop w:val="0"/>
              <w:marBottom w:val="0"/>
              <w:divBdr>
                <w:top w:val="none" w:sz="0" w:space="0" w:color="auto"/>
                <w:left w:val="none" w:sz="0" w:space="0" w:color="auto"/>
                <w:bottom w:val="none" w:sz="0" w:space="0" w:color="auto"/>
                <w:right w:val="none" w:sz="0" w:space="0" w:color="auto"/>
              </w:divBdr>
              <w:divsChild>
                <w:div w:id="1085298999">
                  <w:marLeft w:val="0"/>
                  <w:marRight w:val="0"/>
                  <w:marTop w:val="0"/>
                  <w:marBottom w:val="0"/>
                  <w:divBdr>
                    <w:top w:val="none" w:sz="0" w:space="0" w:color="auto"/>
                    <w:left w:val="none" w:sz="0" w:space="0" w:color="auto"/>
                    <w:bottom w:val="none" w:sz="0" w:space="0" w:color="auto"/>
                    <w:right w:val="none" w:sz="0" w:space="0" w:color="auto"/>
                  </w:divBdr>
                  <w:divsChild>
                    <w:div w:id="1354458644">
                      <w:marLeft w:val="0"/>
                      <w:marRight w:val="0"/>
                      <w:marTop w:val="0"/>
                      <w:marBottom w:val="0"/>
                      <w:divBdr>
                        <w:top w:val="none" w:sz="0" w:space="0" w:color="auto"/>
                        <w:left w:val="none" w:sz="0" w:space="0" w:color="auto"/>
                        <w:bottom w:val="none" w:sz="0" w:space="0" w:color="auto"/>
                        <w:right w:val="none" w:sz="0" w:space="0" w:color="auto"/>
                      </w:divBdr>
                      <w:divsChild>
                        <w:div w:id="338969804">
                          <w:marLeft w:val="0"/>
                          <w:marRight w:val="0"/>
                          <w:marTop w:val="0"/>
                          <w:marBottom w:val="0"/>
                          <w:divBdr>
                            <w:top w:val="none" w:sz="0" w:space="0" w:color="auto"/>
                            <w:left w:val="none" w:sz="0" w:space="0" w:color="auto"/>
                            <w:bottom w:val="none" w:sz="0" w:space="0" w:color="auto"/>
                            <w:right w:val="none" w:sz="0" w:space="0" w:color="auto"/>
                          </w:divBdr>
                          <w:divsChild>
                            <w:div w:id="1203860438">
                              <w:marLeft w:val="0"/>
                              <w:marRight w:val="0"/>
                              <w:marTop w:val="0"/>
                              <w:marBottom w:val="0"/>
                              <w:divBdr>
                                <w:top w:val="none" w:sz="0" w:space="0" w:color="auto"/>
                                <w:left w:val="none" w:sz="0" w:space="0" w:color="auto"/>
                                <w:bottom w:val="none" w:sz="0" w:space="0" w:color="auto"/>
                                <w:right w:val="none" w:sz="0" w:space="0" w:color="auto"/>
                              </w:divBdr>
                              <w:divsChild>
                                <w:div w:id="1942639153">
                                  <w:marLeft w:val="0"/>
                                  <w:marRight w:val="0"/>
                                  <w:marTop w:val="0"/>
                                  <w:marBottom w:val="0"/>
                                  <w:divBdr>
                                    <w:top w:val="none" w:sz="0" w:space="0" w:color="auto"/>
                                    <w:left w:val="none" w:sz="0" w:space="0" w:color="auto"/>
                                    <w:bottom w:val="none" w:sz="0" w:space="0" w:color="auto"/>
                                    <w:right w:val="none" w:sz="0" w:space="0" w:color="auto"/>
                                  </w:divBdr>
                                  <w:divsChild>
                                    <w:div w:id="251205820">
                                      <w:marLeft w:val="0"/>
                                      <w:marRight w:val="0"/>
                                      <w:marTop w:val="0"/>
                                      <w:marBottom w:val="0"/>
                                      <w:divBdr>
                                        <w:top w:val="none" w:sz="0" w:space="0" w:color="auto"/>
                                        <w:left w:val="none" w:sz="0" w:space="0" w:color="auto"/>
                                        <w:bottom w:val="none" w:sz="0" w:space="0" w:color="auto"/>
                                        <w:right w:val="none" w:sz="0" w:space="0" w:color="auto"/>
                                      </w:divBdr>
                                      <w:divsChild>
                                        <w:div w:id="5065190">
                                          <w:marLeft w:val="0"/>
                                          <w:marRight w:val="0"/>
                                          <w:marTop w:val="0"/>
                                          <w:marBottom w:val="0"/>
                                          <w:divBdr>
                                            <w:top w:val="none" w:sz="0" w:space="0" w:color="auto"/>
                                            <w:left w:val="none" w:sz="0" w:space="0" w:color="auto"/>
                                            <w:bottom w:val="none" w:sz="0" w:space="0" w:color="auto"/>
                                            <w:right w:val="none" w:sz="0" w:space="0" w:color="auto"/>
                                          </w:divBdr>
                                          <w:divsChild>
                                            <w:div w:id="386799554">
                                              <w:marLeft w:val="0"/>
                                              <w:marRight w:val="0"/>
                                              <w:marTop w:val="0"/>
                                              <w:marBottom w:val="0"/>
                                              <w:divBdr>
                                                <w:top w:val="none" w:sz="0" w:space="0" w:color="auto"/>
                                                <w:left w:val="none" w:sz="0" w:space="0" w:color="auto"/>
                                                <w:bottom w:val="none" w:sz="0" w:space="0" w:color="auto"/>
                                                <w:right w:val="none" w:sz="0" w:space="0" w:color="auto"/>
                                              </w:divBdr>
                                              <w:divsChild>
                                                <w:div w:id="700784596">
                                                  <w:marLeft w:val="0"/>
                                                  <w:marRight w:val="0"/>
                                                  <w:marTop w:val="0"/>
                                                  <w:marBottom w:val="0"/>
                                                  <w:divBdr>
                                                    <w:top w:val="none" w:sz="0" w:space="0" w:color="auto"/>
                                                    <w:left w:val="none" w:sz="0" w:space="0" w:color="auto"/>
                                                    <w:bottom w:val="none" w:sz="0" w:space="0" w:color="auto"/>
                                                    <w:right w:val="none" w:sz="0" w:space="0" w:color="auto"/>
                                                  </w:divBdr>
                                                  <w:divsChild>
                                                    <w:div w:id="12954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3040736">
      <w:bodyDiv w:val="1"/>
      <w:marLeft w:val="0"/>
      <w:marRight w:val="0"/>
      <w:marTop w:val="0"/>
      <w:marBottom w:val="0"/>
      <w:divBdr>
        <w:top w:val="none" w:sz="0" w:space="0" w:color="auto"/>
        <w:left w:val="none" w:sz="0" w:space="0" w:color="auto"/>
        <w:bottom w:val="none" w:sz="0" w:space="0" w:color="auto"/>
        <w:right w:val="none" w:sz="0" w:space="0" w:color="auto"/>
      </w:divBdr>
    </w:div>
    <w:div w:id="1335954286">
      <w:bodyDiv w:val="1"/>
      <w:marLeft w:val="0"/>
      <w:marRight w:val="0"/>
      <w:marTop w:val="0"/>
      <w:marBottom w:val="0"/>
      <w:divBdr>
        <w:top w:val="none" w:sz="0" w:space="0" w:color="auto"/>
        <w:left w:val="none" w:sz="0" w:space="0" w:color="auto"/>
        <w:bottom w:val="none" w:sz="0" w:space="0" w:color="auto"/>
        <w:right w:val="none" w:sz="0" w:space="0" w:color="auto"/>
      </w:divBdr>
    </w:div>
    <w:div w:id="1522431876">
      <w:bodyDiv w:val="1"/>
      <w:marLeft w:val="0"/>
      <w:marRight w:val="0"/>
      <w:marTop w:val="0"/>
      <w:marBottom w:val="0"/>
      <w:divBdr>
        <w:top w:val="none" w:sz="0" w:space="0" w:color="auto"/>
        <w:left w:val="none" w:sz="0" w:space="0" w:color="auto"/>
        <w:bottom w:val="none" w:sz="0" w:space="0" w:color="auto"/>
        <w:right w:val="none" w:sz="0" w:space="0" w:color="auto"/>
      </w:divBdr>
    </w:div>
    <w:div w:id="1681614473">
      <w:bodyDiv w:val="1"/>
      <w:marLeft w:val="0"/>
      <w:marRight w:val="0"/>
      <w:marTop w:val="0"/>
      <w:marBottom w:val="0"/>
      <w:divBdr>
        <w:top w:val="none" w:sz="0" w:space="0" w:color="auto"/>
        <w:left w:val="none" w:sz="0" w:space="0" w:color="auto"/>
        <w:bottom w:val="none" w:sz="0" w:space="0" w:color="auto"/>
        <w:right w:val="none" w:sz="0" w:space="0" w:color="auto"/>
      </w:divBdr>
    </w:div>
    <w:div w:id="199414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5410</Words>
  <Characters>30839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NEW</cp:lastModifiedBy>
  <cp:revision>2</cp:revision>
  <dcterms:created xsi:type="dcterms:W3CDTF">2026-06-17T02:24:00Z</dcterms:created>
  <dcterms:modified xsi:type="dcterms:W3CDTF">2026-06-17T02:24:00Z</dcterms:modified>
</cp:coreProperties>
</file>